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90582D">
      <w:pPr>
        <w:pageBreakBefore w:val="0"/>
        <w:kinsoku/>
        <w:topLinePunct w:val="0"/>
        <w:bidi w:val="0"/>
        <w:ind w:left="0" w:leftChars="0" w:right="0" w:rightChars="0"/>
        <w:jc w:val="center"/>
        <w:textAlignment w:val="auto"/>
        <w:outlineLvl w:val="9"/>
        <w:rPr>
          <w:rFonts w:ascii="宋体" w:hAnsi="宋体"/>
          <w:b/>
          <w:sz w:val="44"/>
          <w:szCs w:val="44"/>
        </w:rPr>
      </w:pPr>
      <w:bookmarkStart w:id="0" w:name="_Toc287620665"/>
    </w:p>
    <w:p w14:paraId="6F6549BE">
      <w:pPr>
        <w:pageBreakBefore w:val="0"/>
        <w:kinsoku/>
        <w:topLinePunct w:val="0"/>
        <w:bidi w:val="0"/>
        <w:spacing w:line="360" w:lineRule="auto"/>
        <w:ind w:left="0" w:leftChars="0" w:right="0" w:rightChars="0"/>
        <w:jc w:val="center"/>
        <w:textAlignment w:val="auto"/>
        <w:outlineLvl w:val="9"/>
        <w:rPr>
          <w:rFonts w:hint="eastAsia" w:ascii="宋体" w:hAnsi="宋体"/>
          <w:kern w:val="0"/>
          <w:sz w:val="32"/>
          <w:szCs w:val="32"/>
          <w:u w:val="single"/>
        </w:rPr>
      </w:pPr>
      <w:r>
        <w:rPr>
          <w:rFonts w:hint="eastAsia" w:ascii="宋体" w:hAnsi="宋体"/>
          <w:kern w:val="0"/>
          <w:sz w:val="32"/>
          <w:szCs w:val="32"/>
          <w:u w:val="single"/>
        </w:rPr>
        <w:t xml:space="preserve"> 涪陵榨菜集团垫江分公司管道式X射线异物检测设备采购项目</w:t>
      </w:r>
    </w:p>
    <w:p w14:paraId="4A13E99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3AD01E3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4FB6373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3CBDAB8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02308270">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 xml:space="preserve"> </w:t>
      </w:r>
      <w:r>
        <w:rPr>
          <w:rFonts w:ascii="宋体" w:hAnsi="宋体"/>
          <w:kern w:val="0"/>
          <w:sz w:val="72"/>
          <w:szCs w:val="72"/>
        </w:rPr>
        <w:t>招</w:t>
      </w:r>
      <w:r>
        <w:rPr>
          <w:rFonts w:hint="eastAsia" w:ascii="宋体" w:hAnsi="宋体"/>
          <w:kern w:val="0"/>
          <w:sz w:val="72"/>
          <w:szCs w:val="72"/>
        </w:rPr>
        <w:t xml:space="preserve"> </w:t>
      </w:r>
      <w:r>
        <w:rPr>
          <w:rFonts w:ascii="宋体" w:hAnsi="宋体"/>
          <w:kern w:val="0"/>
          <w:sz w:val="72"/>
          <w:szCs w:val="72"/>
        </w:rPr>
        <w:t>标</w:t>
      </w:r>
      <w:r>
        <w:rPr>
          <w:rFonts w:hint="eastAsia" w:ascii="宋体" w:hAnsi="宋体"/>
          <w:kern w:val="0"/>
          <w:sz w:val="72"/>
          <w:szCs w:val="72"/>
        </w:rPr>
        <w:t xml:space="preserve"> </w:t>
      </w:r>
      <w:r>
        <w:rPr>
          <w:rFonts w:ascii="宋体" w:hAnsi="宋体"/>
          <w:kern w:val="0"/>
          <w:sz w:val="72"/>
          <w:szCs w:val="72"/>
        </w:rPr>
        <w:t>文</w:t>
      </w:r>
      <w:r>
        <w:rPr>
          <w:rFonts w:hint="eastAsia" w:ascii="宋体" w:hAnsi="宋体"/>
          <w:kern w:val="0"/>
          <w:sz w:val="72"/>
          <w:szCs w:val="72"/>
        </w:rPr>
        <w:t xml:space="preserve"> </w:t>
      </w:r>
      <w:r>
        <w:rPr>
          <w:rFonts w:ascii="宋体" w:hAnsi="宋体"/>
          <w:kern w:val="0"/>
          <w:sz w:val="72"/>
          <w:szCs w:val="72"/>
        </w:rPr>
        <w:t>件</w:t>
      </w:r>
    </w:p>
    <w:p w14:paraId="44B54F1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10"/>
          <w:szCs w:val="10"/>
        </w:rPr>
      </w:pPr>
    </w:p>
    <w:p w14:paraId="52FB165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0CBF864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352B675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25EB6E3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1FF4908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4DA9B3F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0DC875E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5D810EF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2A0C88D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5863B21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39D0561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1D6A1BE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19493803">
      <w:pPr>
        <w:pageBreakBefore w:val="0"/>
        <w:tabs>
          <w:tab w:val="left" w:pos="6219"/>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w w:val="99"/>
          <w:kern w:val="0"/>
          <w:sz w:val="28"/>
          <w:szCs w:val="28"/>
        </w:rPr>
      </w:pPr>
      <w:r>
        <w:rPr>
          <w:rFonts w:ascii="宋体" w:hAnsi="宋体"/>
          <w:bCs/>
          <w:w w:val="99"/>
          <w:kern w:val="0"/>
          <w:sz w:val="28"/>
          <w:szCs w:val="28"/>
        </w:rPr>
        <w:t>招</w:t>
      </w:r>
      <w:r>
        <w:rPr>
          <w:rFonts w:hint="eastAsia" w:ascii="宋体" w:hAnsi="宋体"/>
          <w:bCs/>
          <w:w w:val="99"/>
          <w:kern w:val="0"/>
          <w:sz w:val="28"/>
          <w:szCs w:val="28"/>
        </w:rPr>
        <w:t xml:space="preserve">   </w:t>
      </w:r>
      <w:r>
        <w:rPr>
          <w:rFonts w:ascii="宋体" w:hAnsi="宋体"/>
          <w:bCs/>
          <w:w w:val="99"/>
          <w:kern w:val="0"/>
          <w:sz w:val="28"/>
          <w:szCs w:val="28"/>
        </w:rPr>
        <w:t>标</w:t>
      </w:r>
      <w:r>
        <w:rPr>
          <w:rFonts w:hint="eastAsia" w:ascii="宋体" w:hAnsi="宋体"/>
          <w:bCs/>
          <w:w w:val="99"/>
          <w:kern w:val="0"/>
          <w:sz w:val="28"/>
          <w:szCs w:val="28"/>
        </w:rPr>
        <w:t xml:space="preserve">   </w:t>
      </w:r>
      <w:r>
        <w:rPr>
          <w:rFonts w:ascii="宋体" w:hAnsi="宋体"/>
          <w:bCs/>
          <w:w w:val="99"/>
          <w:kern w:val="0"/>
          <w:sz w:val="28"/>
          <w:szCs w:val="28"/>
        </w:rPr>
        <w:t>人：</w:t>
      </w:r>
      <w:r>
        <w:rPr>
          <w:rFonts w:hint="eastAsia" w:ascii="宋体" w:hAnsi="宋体"/>
          <w:bCs/>
          <w:kern w:val="0"/>
          <w:sz w:val="28"/>
          <w:szCs w:val="28"/>
          <w:u w:val="single"/>
          <w:lang w:val="en-US" w:eastAsia="zh-CN"/>
        </w:rPr>
        <w:t>重庆市涪陵榨菜集团股份有限公司</w:t>
      </w:r>
      <w:r>
        <w:rPr>
          <w:rFonts w:ascii="宋体" w:hAnsi="宋体"/>
          <w:bCs/>
          <w:w w:val="99"/>
          <w:kern w:val="0"/>
          <w:sz w:val="28"/>
          <w:szCs w:val="28"/>
        </w:rPr>
        <w:t>（盖单位法人章）</w:t>
      </w:r>
    </w:p>
    <w:p w14:paraId="69A320FC">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kern w:val="0"/>
          <w:sz w:val="20"/>
          <w:szCs w:val="20"/>
        </w:rPr>
      </w:pPr>
    </w:p>
    <w:p w14:paraId="131AE5DE">
      <w:pPr>
        <w:pStyle w:val="17"/>
        <w:pageBreakBefore w:val="0"/>
        <w:kinsoku/>
        <w:topLinePunct w:val="0"/>
        <w:bidi w:val="0"/>
        <w:spacing w:after="0"/>
        <w:ind w:left="0" w:leftChars="0" w:right="0" w:rightChars="0"/>
        <w:textAlignment w:val="auto"/>
        <w:outlineLvl w:val="9"/>
        <w:rPr>
          <w:rFonts w:ascii="宋体" w:hAnsi="宋体"/>
          <w:bCs/>
          <w:kern w:val="0"/>
          <w:sz w:val="20"/>
          <w:szCs w:val="20"/>
        </w:rPr>
      </w:pPr>
    </w:p>
    <w:p w14:paraId="36A2C4E8">
      <w:pPr>
        <w:pageBreakBefore w:val="0"/>
        <w:kinsoku/>
        <w:topLinePunct w:val="0"/>
        <w:bidi w:val="0"/>
        <w:ind w:left="0" w:leftChars="0" w:right="0" w:rightChars="0"/>
        <w:jc w:val="center"/>
        <w:textAlignment w:val="auto"/>
        <w:outlineLvl w:val="9"/>
        <w:rPr>
          <w:rFonts w:hint="default" w:eastAsia="宋体"/>
          <w:sz w:val="28"/>
          <w:szCs w:val="36"/>
          <w:lang w:val="en-US" w:eastAsia="zh-CN"/>
        </w:rPr>
      </w:pPr>
      <w:r>
        <w:rPr>
          <w:rFonts w:hint="eastAsia"/>
          <w:sz w:val="28"/>
          <w:szCs w:val="36"/>
          <w:lang w:val="en-US" w:eastAsia="zh-CN"/>
        </w:rPr>
        <w:t>2026年2月</w:t>
      </w:r>
    </w:p>
    <w:p w14:paraId="7E7123D2">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kern w:val="0"/>
          <w:sz w:val="28"/>
          <w:szCs w:val="28"/>
        </w:rPr>
      </w:pPr>
    </w:p>
    <w:p w14:paraId="542B3195">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kern w:val="0"/>
          <w:sz w:val="28"/>
          <w:szCs w:val="28"/>
        </w:rPr>
      </w:pPr>
    </w:p>
    <w:p w14:paraId="11FB310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bCs/>
          <w:kern w:val="0"/>
          <w:sz w:val="20"/>
          <w:szCs w:val="20"/>
        </w:rPr>
      </w:pPr>
    </w:p>
    <w:p w14:paraId="2324C259">
      <w:pPr>
        <w:pageBreakBefore w:val="0"/>
        <w:tabs>
          <w:tab w:val="left" w:pos="6252"/>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spacing w:val="8"/>
          <w:kern w:val="0"/>
          <w:sz w:val="28"/>
          <w:szCs w:val="28"/>
        </w:rPr>
      </w:pPr>
    </w:p>
    <w:p w14:paraId="51ECF5E4">
      <w:pPr>
        <w:pageBreakBefore w:val="0"/>
        <w:kinsoku/>
        <w:topLinePunct w:val="0"/>
        <w:bidi w:val="0"/>
        <w:spacing w:line="360" w:lineRule="auto"/>
        <w:ind w:left="0" w:leftChars="0" w:right="0" w:rightChars="0"/>
        <w:textAlignment w:val="auto"/>
        <w:outlineLvl w:val="9"/>
        <w:rPr>
          <w:rFonts w:ascii="宋体" w:hAnsi="宋体"/>
          <w:w w:val="99"/>
          <w:kern w:val="0"/>
          <w:sz w:val="24"/>
        </w:rPr>
        <w:sectPr>
          <w:headerReference r:id="rId3" w:type="default"/>
          <w:footerReference r:id="rId4" w:type="default"/>
          <w:pgSz w:w="11907" w:h="16840"/>
          <w:pgMar w:top="1304" w:right="1134" w:bottom="1304" w:left="1304" w:header="851" w:footer="992" w:gutter="0"/>
          <w:pgNumType w:fmt="numberInDash" w:start="1"/>
          <w:cols w:space="720" w:num="1"/>
          <w:docGrid w:linePitch="312" w:charSpace="0"/>
        </w:sectPr>
      </w:pPr>
    </w:p>
    <w:p w14:paraId="44B04BC9">
      <w:pPr>
        <w:pageBreakBefore w:val="0"/>
        <w:kinsoku/>
        <w:topLinePunct w:val="0"/>
        <w:bidi w:val="0"/>
        <w:ind w:left="0" w:leftChars="0" w:right="0" w:rightChars="0"/>
        <w:jc w:val="center"/>
        <w:textAlignment w:val="auto"/>
        <w:outlineLvl w:val="9"/>
        <w:rPr>
          <w:rFonts w:ascii="宋体" w:hAnsi="宋体"/>
          <w:sz w:val="44"/>
          <w:szCs w:val="44"/>
        </w:rPr>
      </w:pPr>
      <w:bookmarkStart w:id="1" w:name="_Toc23843"/>
      <w:r>
        <w:rPr>
          <w:rFonts w:ascii="宋体" w:hAnsi="宋体"/>
          <w:sz w:val="44"/>
          <w:szCs w:val="44"/>
          <w:lang w:val="zh-CN"/>
        </w:rPr>
        <w:t>目</w:t>
      </w:r>
      <w:r>
        <w:rPr>
          <w:rFonts w:hint="eastAsia" w:ascii="宋体" w:hAnsi="宋体"/>
          <w:sz w:val="44"/>
          <w:szCs w:val="44"/>
          <w:lang w:val="zh-CN"/>
        </w:rPr>
        <w:t xml:space="preserve"> </w:t>
      </w:r>
      <w:r>
        <w:rPr>
          <w:rFonts w:ascii="宋体" w:hAnsi="宋体"/>
          <w:sz w:val="44"/>
          <w:szCs w:val="44"/>
          <w:lang w:val="zh-CN"/>
        </w:rPr>
        <w:t>录</w:t>
      </w:r>
      <w:bookmarkEnd w:id="1"/>
    </w:p>
    <w:p w14:paraId="19D2ECA0">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i w:val="0"/>
          <w:iCs w:val="0"/>
          <w:sz w:val="22"/>
          <w:szCs w:val="22"/>
        </w:rPr>
      </w:pPr>
      <w:r>
        <w:rPr>
          <w:rFonts w:hint="eastAsia" w:ascii="宋体" w:hAnsi="宋体" w:cs="宋体"/>
          <w:i w:val="0"/>
          <w:iCs w:val="0"/>
          <w:sz w:val="22"/>
          <w:szCs w:val="22"/>
        </w:rPr>
        <w:fldChar w:fldCharType="begin"/>
      </w:r>
      <w:r>
        <w:rPr>
          <w:rFonts w:hint="eastAsia" w:ascii="宋体" w:hAnsi="宋体" w:cs="宋体"/>
          <w:i w:val="0"/>
          <w:iCs w:val="0"/>
          <w:sz w:val="22"/>
          <w:szCs w:val="22"/>
        </w:rPr>
        <w:instrText xml:space="preserve"> TOC \o "1-3" \h \z \u </w:instrText>
      </w:r>
      <w:r>
        <w:rPr>
          <w:rFonts w:hint="eastAsia" w:ascii="宋体" w:hAnsi="宋体" w:cs="宋体"/>
          <w:i w:val="0"/>
          <w:iCs w:val="0"/>
          <w:sz w:val="22"/>
          <w:szCs w:val="22"/>
        </w:rPr>
        <w:fldChar w:fldCharType="separate"/>
      </w:r>
    </w:p>
    <w:p w14:paraId="002E16FC">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i w:val="0"/>
          <w:iCs w:val="0"/>
          <w:sz w:val="22"/>
          <w:szCs w:val="22"/>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_Toc2450 </w:instrText>
      </w:r>
      <w:r>
        <w:rPr>
          <w:rFonts w:hint="eastAsia" w:ascii="宋体" w:hAnsi="宋体" w:cs="宋体"/>
          <w:bCs/>
          <w:i w:val="0"/>
          <w:iCs w:val="0"/>
          <w:sz w:val="22"/>
          <w:szCs w:val="22"/>
          <w:lang w:val="zh-CN"/>
        </w:rPr>
        <w:fldChar w:fldCharType="separate"/>
      </w:r>
      <w:r>
        <w:rPr>
          <w:rFonts w:ascii="宋体" w:hAnsi="宋体"/>
          <w:i w:val="0"/>
          <w:iCs w:val="0"/>
          <w:snapToGrid w:val="0"/>
          <w:kern w:val="0"/>
          <w:sz w:val="22"/>
          <w:szCs w:val="22"/>
        </w:rPr>
        <w:t>第一章  招标公告</w:t>
      </w:r>
      <w:r>
        <w:rPr>
          <w:i w:val="0"/>
          <w:iCs w:val="0"/>
          <w:sz w:val="22"/>
          <w:szCs w:val="22"/>
        </w:rPr>
        <w:tab/>
      </w:r>
      <w:r>
        <w:rPr>
          <w:rFonts w:hint="eastAsia"/>
          <w:i w:val="0"/>
          <w:iCs w:val="0"/>
          <w:sz w:val="22"/>
          <w:szCs w:val="22"/>
          <w:lang w:val="en-US" w:eastAsia="zh-CN"/>
        </w:rPr>
        <w:t>2</w:t>
      </w:r>
      <w:r>
        <w:rPr>
          <w:rFonts w:hint="eastAsia" w:ascii="宋体" w:hAnsi="宋体" w:cs="宋体"/>
          <w:bCs/>
          <w:i w:val="0"/>
          <w:iCs w:val="0"/>
          <w:sz w:val="22"/>
          <w:szCs w:val="22"/>
          <w:lang w:val="zh-CN"/>
        </w:rPr>
        <w:fldChar w:fldCharType="end"/>
      </w:r>
    </w:p>
    <w:p w14:paraId="69C6EAFA">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i w:val="0"/>
          <w:iCs w:val="0"/>
          <w:sz w:val="22"/>
          <w:szCs w:val="22"/>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_Toc17676 </w:instrText>
      </w:r>
      <w:r>
        <w:rPr>
          <w:rFonts w:hint="eastAsia" w:ascii="宋体" w:hAnsi="宋体" w:cs="宋体"/>
          <w:bCs/>
          <w:i w:val="0"/>
          <w:iCs w:val="0"/>
          <w:sz w:val="22"/>
          <w:szCs w:val="22"/>
          <w:lang w:val="zh-CN"/>
        </w:rPr>
        <w:fldChar w:fldCharType="separate"/>
      </w:r>
      <w:r>
        <w:rPr>
          <w:rFonts w:ascii="宋体" w:hAnsi="宋体"/>
          <w:i w:val="0"/>
          <w:iCs w:val="0"/>
          <w:snapToGrid w:val="0"/>
          <w:kern w:val="0"/>
          <w:sz w:val="22"/>
          <w:szCs w:val="22"/>
        </w:rPr>
        <w:t>第二章  投标人须知</w:t>
      </w:r>
      <w:r>
        <w:rPr>
          <w:i w:val="0"/>
          <w:iCs w:val="0"/>
          <w:sz w:val="22"/>
          <w:szCs w:val="22"/>
        </w:rPr>
        <w:tab/>
      </w:r>
      <w:r>
        <w:rPr>
          <w:rFonts w:hint="eastAsia"/>
          <w:i w:val="0"/>
          <w:iCs w:val="0"/>
          <w:sz w:val="22"/>
          <w:szCs w:val="22"/>
          <w:lang w:val="en-US" w:eastAsia="zh-CN"/>
        </w:rPr>
        <w:t>4</w:t>
      </w:r>
      <w:r>
        <w:rPr>
          <w:rFonts w:hint="eastAsia" w:ascii="宋体" w:hAnsi="宋体" w:cs="宋体"/>
          <w:bCs/>
          <w:i w:val="0"/>
          <w:iCs w:val="0"/>
          <w:sz w:val="22"/>
          <w:szCs w:val="22"/>
          <w:lang w:val="zh-CN"/>
        </w:rPr>
        <w:fldChar w:fldCharType="end"/>
      </w:r>
    </w:p>
    <w:p w14:paraId="79A2BB2A">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rFonts w:hint="eastAsia" w:eastAsia="宋体"/>
          <w:i w:val="0"/>
          <w:iCs w:val="0"/>
          <w:sz w:val="22"/>
          <w:szCs w:val="22"/>
          <w:lang w:val="en-US" w:eastAsia="zh-CN"/>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_Toc5890 </w:instrText>
      </w:r>
      <w:r>
        <w:rPr>
          <w:rFonts w:hint="eastAsia" w:ascii="宋体" w:hAnsi="宋体" w:cs="宋体"/>
          <w:bCs/>
          <w:i w:val="0"/>
          <w:iCs w:val="0"/>
          <w:sz w:val="22"/>
          <w:szCs w:val="22"/>
          <w:lang w:val="zh-CN"/>
        </w:rPr>
        <w:fldChar w:fldCharType="separate"/>
      </w:r>
      <w:r>
        <w:rPr>
          <w:rFonts w:ascii="宋体" w:hAnsi="宋体"/>
          <w:i w:val="0"/>
          <w:iCs w:val="0"/>
          <w:sz w:val="22"/>
          <w:szCs w:val="22"/>
        </w:rPr>
        <w:t xml:space="preserve">第三章 </w:t>
      </w:r>
      <w:r>
        <w:rPr>
          <w:rFonts w:hint="eastAsia" w:ascii="宋体" w:hAnsi="宋体"/>
          <w:i w:val="0"/>
          <w:iCs w:val="0"/>
          <w:sz w:val="22"/>
          <w:szCs w:val="22"/>
        </w:rPr>
        <w:t xml:space="preserve"> </w:t>
      </w:r>
      <w:r>
        <w:rPr>
          <w:rFonts w:ascii="宋体" w:hAnsi="宋体"/>
          <w:i w:val="0"/>
          <w:iCs w:val="0"/>
          <w:sz w:val="22"/>
          <w:szCs w:val="22"/>
        </w:rPr>
        <w:t>评标办法（综合评估法）</w:t>
      </w:r>
      <w:r>
        <w:rPr>
          <w:i w:val="0"/>
          <w:iCs w:val="0"/>
          <w:sz w:val="22"/>
          <w:szCs w:val="22"/>
        </w:rPr>
        <w:tab/>
      </w:r>
      <w:r>
        <w:rPr>
          <w:rFonts w:hint="eastAsia"/>
          <w:i w:val="0"/>
          <w:iCs w:val="0"/>
          <w:sz w:val="22"/>
          <w:szCs w:val="22"/>
          <w:lang w:val="en-US" w:eastAsia="zh-CN"/>
        </w:rPr>
        <w:t>2</w:t>
      </w:r>
      <w:r>
        <w:rPr>
          <w:rFonts w:hint="eastAsia" w:ascii="宋体" w:hAnsi="宋体" w:cs="宋体"/>
          <w:bCs/>
          <w:i w:val="0"/>
          <w:iCs w:val="0"/>
          <w:sz w:val="22"/>
          <w:szCs w:val="22"/>
          <w:lang w:val="zh-CN"/>
        </w:rPr>
        <w:fldChar w:fldCharType="end"/>
      </w:r>
      <w:r>
        <w:rPr>
          <w:rFonts w:hint="eastAsia" w:ascii="宋体" w:hAnsi="宋体" w:cs="宋体"/>
          <w:bCs/>
          <w:i w:val="0"/>
          <w:iCs w:val="0"/>
          <w:sz w:val="22"/>
          <w:szCs w:val="22"/>
          <w:lang w:val="en-US" w:eastAsia="zh-CN"/>
        </w:rPr>
        <w:t>8</w:t>
      </w:r>
    </w:p>
    <w:p w14:paraId="5F62A1C3">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rFonts w:hint="eastAsia" w:eastAsia="宋体"/>
          <w:i w:val="0"/>
          <w:iCs w:val="0"/>
          <w:sz w:val="22"/>
          <w:szCs w:val="22"/>
          <w:lang w:val="en-US" w:eastAsia="zh-CN"/>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_Toc10519 </w:instrText>
      </w:r>
      <w:r>
        <w:rPr>
          <w:rFonts w:hint="eastAsia" w:ascii="宋体" w:hAnsi="宋体" w:cs="宋体"/>
          <w:bCs/>
          <w:i w:val="0"/>
          <w:iCs w:val="0"/>
          <w:sz w:val="22"/>
          <w:szCs w:val="22"/>
          <w:lang w:val="zh-CN"/>
        </w:rPr>
        <w:fldChar w:fldCharType="separate"/>
      </w:r>
      <w:r>
        <w:rPr>
          <w:rFonts w:hint="eastAsia" w:ascii="宋体" w:hAnsi="宋体"/>
          <w:i w:val="0"/>
          <w:iCs w:val="0"/>
          <w:kern w:val="0"/>
          <w:sz w:val="22"/>
          <w:szCs w:val="22"/>
        </w:rPr>
        <w:t>第四章  合同条款及格式</w:t>
      </w:r>
      <w:r>
        <w:rPr>
          <w:i w:val="0"/>
          <w:iCs w:val="0"/>
          <w:sz w:val="22"/>
          <w:szCs w:val="22"/>
        </w:rPr>
        <w:tab/>
      </w:r>
      <w:r>
        <w:rPr>
          <w:rFonts w:hint="eastAsia"/>
          <w:i w:val="0"/>
          <w:iCs w:val="0"/>
          <w:sz w:val="22"/>
          <w:szCs w:val="22"/>
          <w:lang w:val="en-US" w:eastAsia="zh-CN"/>
        </w:rPr>
        <w:t>3</w:t>
      </w:r>
      <w:r>
        <w:rPr>
          <w:rFonts w:hint="eastAsia" w:ascii="宋体" w:hAnsi="宋体" w:cs="宋体"/>
          <w:bCs/>
          <w:i w:val="0"/>
          <w:iCs w:val="0"/>
          <w:sz w:val="22"/>
          <w:szCs w:val="22"/>
          <w:lang w:val="zh-CN"/>
        </w:rPr>
        <w:fldChar w:fldCharType="end"/>
      </w:r>
      <w:r>
        <w:rPr>
          <w:rFonts w:hint="eastAsia" w:ascii="宋体" w:hAnsi="宋体" w:cs="宋体"/>
          <w:bCs/>
          <w:i w:val="0"/>
          <w:iCs w:val="0"/>
          <w:sz w:val="22"/>
          <w:szCs w:val="22"/>
          <w:lang w:val="en-US" w:eastAsia="zh-CN"/>
        </w:rPr>
        <w:t>9</w:t>
      </w:r>
    </w:p>
    <w:p w14:paraId="59454688">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rFonts w:hint="eastAsia" w:eastAsia="宋体"/>
          <w:i w:val="0"/>
          <w:iCs w:val="0"/>
          <w:sz w:val="22"/>
          <w:szCs w:val="22"/>
          <w:lang w:val="en-US" w:eastAsia="zh-CN"/>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_Toc14742 </w:instrText>
      </w:r>
      <w:r>
        <w:rPr>
          <w:rFonts w:hint="eastAsia" w:ascii="宋体" w:hAnsi="宋体" w:cs="宋体"/>
          <w:bCs/>
          <w:i w:val="0"/>
          <w:iCs w:val="0"/>
          <w:sz w:val="22"/>
          <w:szCs w:val="22"/>
          <w:lang w:val="zh-CN"/>
        </w:rPr>
        <w:fldChar w:fldCharType="separate"/>
      </w:r>
      <w:r>
        <w:rPr>
          <w:rFonts w:hint="eastAsia" w:ascii="宋体" w:hAnsi="宋体"/>
          <w:i w:val="0"/>
          <w:iCs w:val="0"/>
          <w:sz w:val="22"/>
          <w:szCs w:val="22"/>
        </w:rPr>
        <w:t>第五章  供货要求</w:t>
      </w:r>
      <w:r>
        <w:rPr>
          <w:i w:val="0"/>
          <w:iCs w:val="0"/>
          <w:sz w:val="22"/>
          <w:szCs w:val="22"/>
        </w:rPr>
        <w:tab/>
      </w:r>
      <w:r>
        <w:rPr>
          <w:rFonts w:hint="eastAsia"/>
          <w:i w:val="0"/>
          <w:iCs w:val="0"/>
          <w:sz w:val="22"/>
          <w:szCs w:val="22"/>
          <w:lang w:val="en-US" w:eastAsia="zh-CN"/>
        </w:rPr>
        <w:t>4</w:t>
      </w:r>
      <w:r>
        <w:rPr>
          <w:rFonts w:hint="eastAsia" w:ascii="宋体" w:hAnsi="宋体" w:cs="宋体"/>
          <w:bCs/>
          <w:i w:val="0"/>
          <w:iCs w:val="0"/>
          <w:sz w:val="22"/>
          <w:szCs w:val="22"/>
          <w:lang w:val="zh-CN"/>
        </w:rPr>
        <w:fldChar w:fldCharType="end"/>
      </w:r>
      <w:r>
        <w:rPr>
          <w:rFonts w:hint="eastAsia" w:ascii="宋体" w:hAnsi="宋体" w:cs="宋体"/>
          <w:bCs/>
          <w:i w:val="0"/>
          <w:iCs w:val="0"/>
          <w:sz w:val="22"/>
          <w:szCs w:val="22"/>
          <w:lang w:val="en-US" w:eastAsia="zh-CN"/>
        </w:rPr>
        <w:t>5</w:t>
      </w:r>
    </w:p>
    <w:p w14:paraId="70212CE5">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rFonts w:hint="eastAsia" w:eastAsia="宋体"/>
          <w:i w:val="0"/>
          <w:iCs w:val="0"/>
          <w:sz w:val="22"/>
          <w:szCs w:val="22"/>
          <w:lang w:val="en-US" w:eastAsia="zh-CN"/>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_Toc20567 </w:instrText>
      </w:r>
      <w:r>
        <w:rPr>
          <w:rFonts w:hint="eastAsia" w:ascii="宋体" w:hAnsi="宋体" w:cs="宋体"/>
          <w:bCs/>
          <w:i w:val="0"/>
          <w:iCs w:val="0"/>
          <w:sz w:val="22"/>
          <w:szCs w:val="22"/>
          <w:lang w:val="zh-CN"/>
        </w:rPr>
        <w:fldChar w:fldCharType="separate"/>
      </w:r>
      <w:r>
        <w:rPr>
          <w:rFonts w:hint="eastAsia" w:ascii="宋体" w:hAnsi="宋体"/>
          <w:i w:val="0"/>
          <w:iCs w:val="0"/>
          <w:sz w:val="22"/>
          <w:szCs w:val="22"/>
        </w:rPr>
        <w:t>第六章  投标文件格式</w:t>
      </w:r>
      <w:r>
        <w:rPr>
          <w:i w:val="0"/>
          <w:iCs w:val="0"/>
          <w:sz w:val="22"/>
          <w:szCs w:val="22"/>
        </w:rPr>
        <w:tab/>
      </w:r>
      <w:r>
        <w:rPr>
          <w:rFonts w:hint="eastAsia"/>
          <w:i w:val="0"/>
          <w:iCs w:val="0"/>
          <w:sz w:val="22"/>
          <w:szCs w:val="22"/>
          <w:lang w:val="en-US" w:eastAsia="zh-CN"/>
        </w:rPr>
        <w:t>4</w:t>
      </w:r>
      <w:r>
        <w:rPr>
          <w:rFonts w:hint="eastAsia" w:ascii="宋体" w:hAnsi="宋体" w:cs="宋体"/>
          <w:bCs/>
          <w:i w:val="0"/>
          <w:iCs w:val="0"/>
          <w:sz w:val="22"/>
          <w:szCs w:val="22"/>
          <w:lang w:val="zh-CN"/>
        </w:rPr>
        <w:fldChar w:fldCharType="end"/>
      </w:r>
      <w:r>
        <w:rPr>
          <w:rFonts w:hint="eastAsia" w:ascii="宋体" w:hAnsi="宋体" w:cs="宋体"/>
          <w:bCs/>
          <w:i w:val="0"/>
          <w:iCs w:val="0"/>
          <w:sz w:val="22"/>
          <w:szCs w:val="22"/>
          <w:lang w:val="en-US" w:eastAsia="zh-CN"/>
        </w:rPr>
        <w:t>7</w:t>
      </w:r>
    </w:p>
    <w:p w14:paraId="7A6F9EF7">
      <w:pPr>
        <w:pStyle w:val="22"/>
        <w:pageBreakBefore w:val="0"/>
        <w:tabs>
          <w:tab w:val="right" w:leader="dot" w:pos="9469"/>
        </w:tabs>
        <w:kinsoku/>
        <w:topLinePunct w:val="0"/>
        <w:bidi w:val="0"/>
        <w:spacing w:before="0" w:after="0" w:line="480" w:lineRule="auto"/>
        <w:ind w:left="0" w:leftChars="0" w:right="0" w:rightChars="0"/>
        <w:jc w:val="left"/>
        <w:textAlignment w:val="auto"/>
        <w:outlineLvl w:val="9"/>
        <w:rPr>
          <w:sz w:val="22"/>
          <w:szCs w:val="22"/>
        </w:rPr>
      </w:pPr>
    </w:p>
    <w:p w14:paraId="3D972EA2">
      <w:pPr>
        <w:pageBreakBefore w:val="0"/>
        <w:kinsoku/>
        <w:topLinePunct w:val="0"/>
        <w:bidi w:val="0"/>
        <w:spacing w:line="480" w:lineRule="auto"/>
        <w:ind w:left="0" w:leftChars="0" w:right="0" w:rightChars="0"/>
        <w:jc w:val="left"/>
        <w:textAlignment w:val="auto"/>
        <w:outlineLvl w:val="9"/>
        <w:rPr>
          <w:rFonts w:ascii="宋体" w:hAnsi="宋体"/>
          <w:i w:val="0"/>
          <w:iCs w:val="0"/>
          <w:sz w:val="24"/>
          <w:szCs w:val="32"/>
        </w:rPr>
      </w:pPr>
      <w:r>
        <w:rPr>
          <w:rFonts w:hint="eastAsia" w:ascii="宋体" w:hAnsi="宋体" w:cs="宋体"/>
          <w:bCs/>
          <w:i w:val="0"/>
          <w:iCs w:val="0"/>
          <w:sz w:val="24"/>
          <w:szCs w:val="22"/>
          <w:lang w:val="zh-CN"/>
        </w:rPr>
        <w:fldChar w:fldCharType="end"/>
      </w:r>
    </w:p>
    <w:bookmarkEnd w:id="0"/>
    <w:p w14:paraId="555A9E7C">
      <w:pPr>
        <w:pageBreakBefore w:val="0"/>
        <w:kinsoku/>
        <w:topLinePunct w:val="0"/>
        <w:bidi w:val="0"/>
        <w:spacing w:line="480" w:lineRule="auto"/>
        <w:ind w:left="0" w:leftChars="0" w:right="0" w:rightChars="0"/>
        <w:jc w:val="left"/>
        <w:textAlignment w:val="auto"/>
        <w:outlineLvl w:val="9"/>
        <w:rPr>
          <w:rFonts w:ascii="宋体" w:hAnsi="宋体"/>
          <w:sz w:val="24"/>
          <w:szCs w:val="32"/>
        </w:rPr>
      </w:pPr>
      <w:bookmarkStart w:id="2" w:name="_Toc430530414"/>
    </w:p>
    <w:p w14:paraId="27304683">
      <w:pPr>
        <w:pageBreakBefore w:val="0"/>
        <w:kinsoku/>
        <w:topLinePunct w:val="0"/>
        <w:bidi w:val="0"/>
        <w:spacing w:line="20" w:lineRule="exact"/>
        <w:ind w:left="0" w:leftChars="0" w:right="0" w:rightChars="0"/>
        <w:jc w:val="left"/>
        <w:textAlignment w:val="auto"/>
        <w:outlineLvl w:val="9"/>
        <w:rPr>
          <w:rFonts w:ascii="宋体" w:hAnsi="宋体"/>
        </w:rPr>
        <w:sectPr>
          <w:footerReference r:id="rId5" w:type="default"/>
          <w:pgSz w:w="11907" w:h="16840"/>
          <w:pgMar w:top="1304" w:right="1134" w:bottom="1304" w:left="1304" w:header="851" w:footer="992" w:gutter="0"/>
          <w:pgNumType w:fmt="numberInDash" w:start="1"/>
          <w:cols w:space="720" w:num="1"/>
          <w:docGrid w:linePitch="312" w:charSpace="0"/>
        </w:sectPr>
      </w:pPr>
    </w:p>
    <w:bookmarkEnd w:id="2"/>
    <w:p w14:paraId="52E7DDDC">
      <w:pPr>
        <w:pageBreakBefore w:val="0"/>
        <w:kinsoku/>
        <w:topLinePunct w:val="0"/>
        <w:bidi w:val="0"/>
        <w:spacing w:line="360" w:lineRule="auto"/>
        <w:ind w:left="0" w:leftChars="0" w:right="0" w:rightChars="0"/>
        <w:jc w:val="center"/>
        <w:textAlignment w:val="auto"/>
        <w:outlineLvl w:val="0"/>
        <w:rPr>
          <w:rFonts w:ascii="宋体" w:hAnsi="宋体"/>
          <w:b/>
          <w:bCs/>
          <w:snapToGrid w:val="0"/>
          <w:kern w:val="0"/>
          <w:sz w:val="44"/>
          <w:szCs w:val="44"/>
        </w:rPr>
      </w:pPr>
      <w:bookmarkStart w:id="3" w:name="_Toc224103298"/>
      <w:bookmarkStart w:id="4" w:name="_Toc509218691"/>
      <w:bookmarkStart w:id="5" w:name="_Toc2450"/>
      <w:bookmarkStart w:id="6" w:name="_Toc287607727"/>
      <w:bookmarkStart w:id="7" w:name="_Toc277082535"/>
      <w:bookmarkStart w:id="8" w:name="_Toc430530415"/>
      <w:bookmarkStart w:id="9" w:name="_Toc287620666"/>
      <w:r>
        <w:rPr>
          <w:rFonts w:ascii="宋体" w:hAnsi="宋体"/>
          <w:b/>
          <w:bCs/>
          <w:snapToGrid w:val="0"/>
          <w:kern w:val="0"/>
          <w:sz w:val="44"/>
          <w:szCs w:val="44"/>
        </w:rPr>
        <w:t>第一章  招标公告</w:t>
      </w:r>
      <w:bookmarkEnd w:id="3"/>
      <w:bookmarkEnd w:id="4"/>
      <w:bookmarkEnd w:id="5"/>
      <w:bookmarkEnd w:id="6"/>
      <w:bookmarkEnd w:id="7"/>
      <w:bookmarkEnd w:id="8"/>
      <w:bookmarkEnd w:id="9"/>
    </w:p>
    <w:p w14:paraId="571E9808">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hint="eastAsia" w:ascii="宋体" w:hAnsi="宋体"/>
          <w:b/>
          <w:bCs/>
          <w:snapToGrid w:val="0"/>
          <w:kern w:val="0"/>
          <w:sz w:val="28"/>
          <w:szCs w:val="28"/>
          <w:u w:val="none"/>
        </w:rPr>
      </w:pPr>
      <w:r>
        <w:rPr>
          <w:rFonts w:hint="eastAsia" w:ascii="宋体" w:hAnsi="宋体"/>
          <w:b/>
          <w:bCs/>
          <w:snapToGrid w:val="0"/>
          <w:kern w:val="0"/>
          <w:sz w:val="28"/>
          <w:szCs w:val="28"/>
          <w:u w:val="none"/>
        </w:rPr>
        <w:t>涪陵榨菜集团垫江分公司管道式X射线异物检测设备采购项目</w:t>
      </w:r>
    </w:p>
    <w:p w14:paraId="63A6E419">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bCs/>
          <w:snapToGrid w:val="0"/>
          <w:kern w:val="0"/>
          <w:sz w:val="28"/>
          <w:szCs w:val="28"/>
          <w:u w:val="none"/>
        </w:rPr>
      </w:pPr>
      <w:r>
        <w:rPr>
          <w:rFonts w:ascii="宋体" w:hAnsi="宋体"/>
          <w:b/>
          <w:bCs/>
          <w:snapToGrid w:val="0"/>
          <w:kern w:val="0"/>
          <w:sz w:val="28"/>
          <w:szCs w:val="28"/>
          <w:u w:val="none"/>
        </w:rPr>
        <w:t>招标公告</w:t>
      </w:r>
    </w:p>
    <w:p w14:paraId="3B328E6A">
      <w:pPr>
        <w:pageBreakBefore w:val="0"/>
        <w:kinsoku/>
        <w:topLinePunct w:val="0"/>
        <w:bidi w:val="0"/>
        <w:spacing w:line="460" w:lineRule="exact"/>
        <w:ind w:left="0" w:leftChars="0" w:right="0" w:rightChars="0"/>
        <w:textAlignment w:val="auto"/>
        <w:outlineLvl w:val="9"/>
        <w:rPr>
          <w:rFonts w:ascii="宋体" w:hAnsi="宋体"/>
          <w:snapToGrid w:val="0"/>
          <w:sz w:val="28"/>
          <w:szCs w:val="28"/>
        </w:rPr>
      </w:pPr>
      <w:bookmarkStart w:id="10" w:name="_Toc287607728"/>
      <w:bookmarkStart w:id="11" w:name="_Toc430530416"/>
      <w:bookmarkStart w:id="12" w:name="_Toc277082536"/>
      <w:bookmarkStart w:id="13" w:name="_Toc509218692"/>
      <w:bookmarkStart w:id="14" w:name="_Toc224103299"/>
      <w:bookmarkStart w:id="15" w:name="_Toc287620667"/>
      <w:bookmarkStart w:id="16" w:name="_Toc200359238"/>
      <w:bookmarkStart w:id="17" w:name="_Toc200359427"/>
    </w:p>
    <w:p w14:paraId="2BD84E74">
      <w:pPr>
        <w:pageBreakBefore w:val="0"/>
        <w:kinsoku/>
        <w:topLinePunct w:val="0"/>
        <w:bidi w:val="0"/>
        <w:spacing w:line="460" w:lineRule="exact"/>
        <w:ind w:left="0" w:leftChars="0" w:right="0" w:rightChars="0"/>
        <w:textAlignment w:val="auto"/>
        <w:outlineLvl w:val="9"/>
        <w:rPr>
          <w:rFonts w:ascii="宋体" w:hAnsi="宋体"/>
          <w:b/>
          <w:bCs/>
          <w:snapToGrid w:val="0"/>
          <w:sz w:val="28"/>
          <w:szCs w:val="28"/>
        </w:rPr>
      </w:pPr>
      <w:bookmarkStart w:id="18" w:name="_Toc16080"/>
      <w:r>
        <w:rPr>
          <w:rFonts w:ascii="宋体" w:hAnsi="宋体"/>
          <w:b/>
          <w:bCs/>
          <w:snapToGrid w:val="0"/>
          <w:sz w:val="28"/>
          <w:szCs w:val="28"/>
        </w:rPr>
        <w:t>1.招标条件</w:t>
      </w:r>
      <w:bookmarkEnd w:id="10"/>
      <w:bookmarkEnd w:id="11"/>
      <w:bookmarkEnd w:id="12"/>
      <w:bookmarkEnd w:id="13"/>
      <w:bookmarkEnd w:id="14"/>
      <w:bookmarkEnd w:id="15"/>
      <w:bookmarkEnd w:id="16"/>
      <w:bookmarkEnd w:id="17"/>
      <w:bookmarkEnd w:id="18"/>
    </w:p>
    <w:p w14:paraId="1C2EC4A5">
      <w:pPr>
        <w:pageBreakBefore w:val="0"/>
        <w:tabs>
          <w:tab w:val="left" w:pos="3390"/>
          <w:tab w:val="left" w:pos="3420"/>
          <w:tab w:val="left" w:pos="6120"/>
          <w:tab w:val="left" w:pos="7540"/>
          <w:tab w:val="left" w:pos="8320"/>
        </w:tabs>
        <w:kinsoku/>
        <w:topLinePunct w:val="0"/>
        <w:autoSpaceDE w:val="0"/>
        <w:autoSpaceDN w:val="0"/>
        <w:bidi w:val="0"/>
        <w:adjustRightInd w:val="0"/>
        <w:snapToGrid w:val="0"/>
        <w:spacing w:line="46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本次招标项目</w:t>
      </w:r>
      <w:r>
        <w:rPr>
          <w:rFonts w:hint="eastAsia" w:ascii="宋体" w:hAnsi="宋体"/>
          <w:b/>
          <w:bCs/>
          <w:snapToGrid w:val="0"/>
          <w:kern w:val="0"/>
          <w:szCs w:val="21"/>
          <w:u w:val="single"/>
        </w:rPr>
        <w:t>涪陵榨菜集团垫江分公司管道式X射线异物检测设备采购项目</w:t>
      </w:r>
      <w:r>
        <w:rPr>
          <w:rFonts w:hint="eastAsia" w:ascii="宋体" w:hAnsi="宋体"/>
          <w:snapToGrid w:val="0"/>
          <w:kern w:val="0"/>
          <w:szCs w:val="21"/>
        </w:rPr>
        <w:t>已具备招标条件，招标人为</w:t>
      </w:r>
      <w:r>
        <w:rPr>
          <w:rFonts w:hint="eastAsia" w:ascii="宋体" w:hAnsi="宋体"/>
          <w:snapToGrid w:val="0"/>
          <w:kern w:val="0"/>
          <w:szCs w:val="21"/>
          <w:u w:val="single"/>
        </w:rPr>
        <w:t>重庆市涪陵榨菜集团股份有限公司</w:t>
      </w:r>
      <w:r>
        <w:rPr>
          <w:rFonts w:hint="eastAsia" w:ascii="宋体" w:hAnsi="宋体"/>
          <w:snapToGrid w:val="0"/>
          <w:kern w:val="0"/>
          <w:szCs w:val="21"/>
        </w:rPr>
        <w:t>，资金来源为业主自筹，现对该项目进行公开招标</w:t>
      </w:r>
      <w:r>
        <w:rPr>
          <w:rFonts w:hint="eastAsia" w:ascii="宋体" w:hAnsi="宋体"/>
          <w:snapToGrid w:val="0"/>
          <w:kern w:val="0"/>
          <w:position w:val="-2"/>
          <w:szCs w:val="21"/>
          <w:lang w:eastAsia="zh-CN"/>
        </w:rPr>
        <w:t>，</w:t>
      </w:r>
      <w:r>
        <w:rPr>
          <w:rFonts w:hint="eastAsia" w:ascii="宋体" w:hAnsi="宋体"/>
          <w:snapToGrid w:val="0"/>
          <w:kern w:val="0"/>
          <w:position w:val="-2"/>
          <w:szCs w:val="21"/>
          <w:lang w:val="en-US" w:eastAsia="zh-CN"/>
        </w:rPr>
        <w:t>评标办法采用</w:t>
      </w:r>
      <w:r>
        <w:rPr>
          <w:rFonts w:hint="eastAsia" w:ascii="宋体" w:hAnsi="宋体"/>
          <w:b/>
          <w:bCs/>
          <w:snapToGrid w:val="0"/>
          <w:kern w:val="0"/>
          <w:position w:val="-2"/>
          <w:szCs w:val="21"/>
          <w:u w:val="single"/>
        </w:rPr>
        <w:t>综合评估法</w:t>
      </w:r>
      <w:r>
        <w:rPr>
          <w:rFonts w:hint="eastAsia" w:ascii="宋体" w:hAnsi="宋体"/>
          <w:snapToGrid w:val="0"/>
          <w:kern w:val="0"/>
          <w:position w:val="-2"/>
          <w:szCs w:val="21"/>
          <w:lang w:eastAsia="zh-CN"/>
        </w:rPr>
        <w:t>。</w:t>
      </w:r>
    </w:p>
    <w:p w14:paraId="60678AC7">
      <w:pPr>
        <w:pageBreakBefore w:val="0"/>
        <w:kinsoku/>
        <w:topLinePunct w:val="0"/>
        <w:bidi w:val="0"/>
        <w:spacing w:line="460" w:lineRule="exact"/>
        <w:ind w:left="0" w:leftChars="0" w:right="0" w:rightChars="0"/>
        <w:textAlignment w:val="auto"/>
        <w:outlineLvl w:val="9"/>
        <w:rPr>
          <w:rFonts w:ascii="宋体" w:hAnsi="宋体"/>
          <w:b/>
          <w:bCs/>
          <w:snapToGrid w:val="0"/>
          <w:sz w:val="28"/>
          <w:szCs w:val="28"/>
        </w:rPr>
      </w:pPr>
      <w:bookmarkStart w:id="19" w:name="_Toc224103300"/>
      <w:bookmarkStart w:id="20" w:name="_Toc509218693"/>
      <w:bookmarkStart w:id="21" w:name="_Toc277082537"/>
      <w:bookmarkStart w:id="22" w:name="_Toc430530417"/>
      <w:bookmarkStart w:id="23" w:name="_Toc287620668"/>
      <w:bookmarkStart w:id="24" w:name="_Toc200359428"/>
      <w:bookmarkStart w:id="25" w:name="_Toc287607729"/>
      <w:bookmarkStart w:id="26" w:name="_Toc200359239"/>
      <w:bookmarkStart w:id="27" w:name="_Toc9169"/>
      <w:r>
        <w:rPr>
          <w:rFonts w:ascii="宋体" w:hAnsi="宋体"/>
          <w:b/>
          <w:bCs/>
          <w:snapToGrid w:val="0"/>
          <w:sz w:val="28"/>
          <w:szCs w:val="28"/>
        </w:rPr>
        <w:t>2.项目概况与招标范围</w:t>
      </w:r>
      <w:bookmarkEnd w:id="19"/>
      <w:bookmarkEnd w:id="20"/>
      <w:bookmarkEnd w:id="21"/>
      <w:bookmarkEnd w:id="22"/>
      <w:bookmarkEnd w:id="23"/>
      <w:bookmarkEnd w:id="24"/>
      <w:bookmarkEnd w:id="25"/>
      <w:bookmarkEnd w:id="26"/>
      <w:bookmarkEnd w:id="27"/>
    </w:p>
    <w:p w14:paraId="3DF410D5">
      <w:pPr>
        <w:pageBreakBefore w:val="0"/>
        <w:tabs>
          <w:tab w:val="left" w:pos="3840"/>
          <w:tab w:val="left" w:pos="5300"/>
        </w:tabs>
        <w:kinsoku/>
        <w:topLinePunct w:val="0"/>
        <w:autoSpaceDE w:val="0"/>
        <w:autoSpaceDN w:val="0"/>
        <w:bidi w:val="0"/>
        <w:adjustRightInd w:val="0"/>
        <w:snapToGrid w:val="0"/>
        <w:spacing w:line="460" w:lineRule="exact"/>
        <w:ind w:left="0" w:leftChars="0" w:right="0" w:rightChars="0" w:firstLine="420" w:firstLineChars="200"/>
        <w:jc w:val="left"/>
        <w:textAlignment w:val="auto"/>
        <w:outlineLvl w:val="9"/>
        <w:rPr>
          <w:rFonts w:hint="eastAsia" w:ascii="宋体" w:hAnsi="宋体"/>
          <w:snapToGrid w:val="0"/>
          <w:kern w:val="0"/>
          <w:szCs w:val="21"/>
          <w:u w:val="none"/>
        </w:rPr>
      </w:pPr>
      <w:r>
        <w:rPr>
          <w:rFonts w:hint="eastAsia" w:ascii="宋体" w:hAnsi="宋体"/>
          <w:snapToGrid w:val="0"/>
          <w:kern w:val="0"/>
          <w:szCs w:val="21"/>
          <w:u w:val="none"/>
        </w:rPr>
        <w:t xml:space="preserve">2.1 </w:t>
      </w:r>
      <w:r>
        <w:rPr>
          <w:rFonts w:hint="eastAsia" w:ascii="宋体" w:hAnsi="宋体"/>
          <w:snapToGrid w:val="0"/>
          <w:kern w:val="0"/>
          <w:szCs w:val="21"/>
          <w:u w:val="none"/>
          <w:lang w:val="en-US" w:eastAsia="zh-CN"/>
        </w:rPr>
        <w:t>项目</w:t>
      </w:r>
      <w:r>
        <w:rPr>
          <w:rFonts w:hint="eastAsia" w:ascii="宋体" w:hAnsi="宋体"/>
          <w:snapToGrid w:val="0"/>
          <w:kern w:val="0"/>
          <w:szCs w:val="21"/>
          <w:u w:val="none"/>
        </w:rPr>
        <w:t>地点：重庆市垫江县坪山镇沈严巷76号</w:t>
      </w:r>
    </w:p>
    <w:p w14:paraId="33591577">
      <w:pPr>
        <w:pageBreakBefore w:val="0"/>
        <w:tabs>
          <w:tab w:val="left" w:pos="3840"/>
          <w:tab w:val="left" w:pos="5300"/>
        </w:tabs>
        <w:kinsoku/>
        <w:topLinePunct w:val="0"/>
        <w:autoSpaceDE w:val="0"/>
        <w:autoSpaceDN w:val="0"/>
        <w:bidi w:val="0"/>
        <w:adjustRightInd w:val="0"/>
        <w:snapToGrid w:val="0"/>
        <w:spacing w:line="460" w:lineRule="exact"/>
        <w:ind w:left="0" w:leftChars="0" w:right="0" w:rightChars="0" w:firstLine="420" w:firstLineChars="200"/>
        <w:jc w:val="left"/>
        <w:textAlignment w:val="auto"/>
        <w:outlineLvl w:val="9"/>
        <w:rPr>
          <w:rFonts w:ascii="宋体" w:hAnsi="宋体"/>
          <w:snapToGrid w:val="0"/>
          <w:kern w:val="0"/>
          <w:szCs w:val="21"/>
          <w:u w:val="none"/>
        </w:rPr>
      </w:pPr>
      <w:r>
        <w:rPr>
          <w:rFonts w:hint="eastAsia" w:ascii="宋体" w:hAnsi="宋体"/>
          <w:snapToGrid w:val="0"/>
          <w:kern w:val="0"/>
          <w:szCs w:val="21"/>
          <w:u w:val="none"/>
        </w:rPr>
        <w:t>2.2 项目概况：</w:t>
      </w:r>
      <w:r>
        <w:rPr>
          <w:rFonts w:hint="eastAsia" w:ascii="宋体" w:hAnsi="宋体"/>
          <w:snapToGrid w:val="0"/>
          <w:kern w:val="0"/>
          <w:szCs w:val="21"/>
          <w:u w:val="none"/>
          <w:lang w:val="en-US" w:eastAsia="zh-CN"/>
        </w:rPr>
        <w:t>垫江分公司购买管道式X射线异物检测</w:t>
      </w:r>
      <w:r>
        <w:rPr>
          <w:rFonts w:hint="eastAsia" w:ascii="宋体" w:hAnsi="宋体"/>
          <w:snapToGrid w:val="0"/>
          <w:kern w:val="0"/>
          <w:szCs w:val="21"/>
          <w:u w:val="none"/>
        </w:rPr>
        <w:t xml:space="preserve">设备用于检测混料后、罐装前的豆瓣酱流体中的杂质（含不锈钢、陶瓷、玻璃、石块等），并100%剔除其中的各类杂质。        </w:t>
      </w:r>
    </w:p>
    <w:p w14:paraId="655CA075">
      <w:pPr>
        <w:pageBreakBefore w:val="0"/>
        <w:tabs>
          <w:tab w:val="left" w:pos="3840"/>
          <w:tab w:val="left" w:pos="5300"/>
        </w:tabs>
        <w:kinsoku/>
        <w:topLinePunct w:val="0"/>
        <w:autoSpaceDE w:val="0"/>
        <w:autoSpaceDN w:val="0"/>
        <w:bidi w:val="0"/>
        <w:adjustRightInd w:val="0"/>
        <w:snapToGrid w:val="0"/>
        <w:spacing w:line="460" w:lineRule="exact"/>
        <w:ind w:left="0" w:leftChars="0" w:right="0" w:rightChars="0" w:firstLine="420" w:firstLineChars="200"/>
        <w:jc w:val="left"/>
        <w:textAlignment w:val="auto"/>
        <w:outlineLvl w:val="9"/>
        <w:rPr>
          <w:rFonts w:hint="eastAsia" w:ascii="宋体" w:hAnsi="宋体"/>
          <w:b/>
          <w:bCs/>
          <w:snapToGrid w:val="0"/>
          <w:kern w:val="0"/>
          <w:sz w:val="24"/>
          <w:szCs w:val="24"/>
          <w:u w:val="none"/>
          <w:lang w:eastAsia="zh-CN"/>
        </w:rPr>
      </w:pPr>
      <w:r>
        <w:rPr>
          <w:rFonts w:hint="eastAsia" w:ascii="宋体" w:hAnsi="宋体"/>
          <w:snapToGrid w:val="0"/>
          <w:kern w:val="0"/>
          <w:szCs w:val="21"/>
          <w:u w:val="none"/>
        </w:rPr>
        <w:t>2.3 本次招标项目货物采购估算金额：</w:t>
      </w:r>
      <w:r>
        <w:rPr>
          <w:rFonts w:hint="eastAsia" w:ascii="宋体" w:hAnsi="宋体"/>
          <w:b/>
          <w:bCs/>
          <w:snapToGrid w:val="0"/>
          <w:kern w:val="0"/>
          <w:sz w:val="24"/>
          <w:szCs w:val="24"/>
          <w:u w:val="none"/>
          <w:lang w:val="en-US" w:eastAsia="zh-CN"/>
        </w:rPr>
        <w:t>25.00万元</w:t>
      </w:r>
      <w:r>
        <w:rPr>
          <w:rFonts w:hint="eastAsia" w:ascii="宋体" w:hAnsi="宋体"/>
          <w:b/>
          <w:bCs/>
          <w:snapToGrid w:val="0"/>
          <w:kern w:val="0"/>
          <w:sz w:val="24"/>
          <w:szCs w:val="24"/>
          <w:u w:val="none"/>
          <w:lang w:eastAsia="zh-CN"/>
        </w:rPr>
        <w:t>。</w:t>
      </w:r>
    </w:p>
    <w:p w14:paraId="060DA24F">
      <w:pPr>
        <w:pageBreakBefore w:val="0"/>
        <w:tabs>
          <w:tab w:val="left" w:pos="3840"/>
          <w:tab w:val="left" w:pos="5300"/>
        </w:tabs>
        <w:kinsoku/>
        <w:topLinePunct w:val="0"/>
        <w:autoSpaceDE w:val="0"/>
        <w:autoSpaceDN w:val="0"/>
        <w:bidi w:val="0"/>
        <w:adjustRightInd w:val="0"/>
        <w:snapToGrid w:val="0"/>
        <w:spacing w:line="460" w:lineRule="exact"/>
        <w:ind w:left="0" w:leftChars="0" w:right="0" w:rightChars="0" w:firstLine="420" w:firstLineChars="200"/>
        <w:jc w:val="left"/>
        <w:textAlignment w:val="auto"/>
        <w:outlineLvl w:val="9"/>
        <w:rPr>
          <w:rFonts w:hint="default" w:ascii="宋体" w:hAnsi="宋体"/>
          <w:snapToGrid w:val="0"/>
          <w:kern w:val="0"/>
          <w:szCs w:val="21"/>
          <w:u w:val="none"/>
          <w:lang w:val="en-US" w:eastAsia="zh-CN"/>
        </w:rPr>
      </w:pPr>
      <w:r>
        <w:rPr>
          <w:rFonts w:hint="eastAsia" w:ascii="宋体" w:hAnsi="宋体"/>
          <w:snapToGrid w:val="0"/>
          <w:kern w:val="0"/>
          <w:szCs w:val="21"/>
          <w:u w:val="none"/>
        </w:rPr>
        <w:t>2.4 招标范围：</w:t>
      </w:r>
      <w:r>
        <w:rPr>
          <w:rFonts w:hint="eastAsia" w:ascii="宋体" w:hAnsi="宋体"/>
          <w:snapToGrid w:val="0"/>
          <w:kern w:val="0"/>
          <w:szCs w:val="21"/>
          <w:u w:val="none"/>
          <w:lang w:val="en-US" w:eastAsia="zh-CN"/>
        </w:rPr>
        <w:t>垫江分公司购买1台用于检测混料后、罐装前的豆瓣酱流体中的杂质（含不锈钢、陶瓷、玻璃、石块等）的管道式X射线异物检测</w:t>
      </w:r>
      <w:r>
        <w:rPr>
          <w:rFonts w:hint="eastAsia" w:ascii="宋体" w:hAnsi="宋体"/>
          <w:snapToGrid w:val="0"/>
          <w:kern w:val="0"/>
          <w:szCs w:val="21"/>
          <w:u w:val="none"/>
        </w:rPr>
        <w:t>设备</w:t>
      </w:r>
      <w:r>
        <w:rPr>
          <w:rFonts w:hint="eastAsia" w:ascii="宋体" w:hAnsi="宋体"/>
          <w:snapToGrid w:val="0"/>
          <w:kern w:val="0"/>
          <w:szCs w:val="21"/>
          <w:u w:val="none"/>
          <w:lang w:val="en-US" w:eastAsia="zh-CN"/>
        </w:rPr>
        <w:t>。</w:t>
      </w:r>
      <w:r>
        <w:rPr>
          <w:rFonts w:hint="eastAsia" w:ascii="宋体" w:hAnsi="宋体"/>
          <w:b/>
          <w:bCs/>
          <w:snapToGrid w:val="0"/>
          <w:kern w:val="0"/>
          <w:szCs w:val="21"/>
          <w:u w:val="none"/>
          <w:lang w:val="en-US" w:eastAsia="zh-CN"/>
        </w:rPr>
        <w:t>具体详见第五章供货要求。</w:t>
      </w:r>
    </w:p>
    <w:p w14:paraId="4508CB69">
      <w:pPr>
        <w:pageBreakBefore w:val="0"/>
        <w:tabs>
          <w:tab w:val="left" w:pos="3840"/>
          <w:tab w:val="left" w:pos="5300"/>
        </w:tabs>
        <w:kinsoku/>
        <w:topLinePunct w:val="0"/>
        <w:autoSpaceDE w:val="0"/>
        <w:autoSpaceDN w:val="0"/>
        <w:bidi w:val="0"/>
        <w:adjustRightInd w:val="0"/>
        <w:snapToGrid w:val="0"/>
        <w:spacing w:line="460" w:lineRule="exact"/>
        <w:ind w:left="0" w:leftChars="0" w:right="0" w:rightChars="0" w:firstLine="420" w:firstLineChars="200"/>
        <w:jc w:val="left"/>
        <w:textAlignment w:val="auto"/>
        <w:outlineLvl w:val="9"/>
        <w:rPr>
          <w:rFonts w:hint="eastAsia" w:ascii="宋体" w:hAnsi="宋体"/>
          <w:snapToGrid w:val="0"/>
          <w:kern w:val="0"/>
          <w:szCs w:val="21"/>
          <w:u w:val="none"/>
        </w:rPr>
      </w:pPr>
      <w:r>
        <w:rPr>
          <w:rFonts w:hint="eastAsia" w:ascii="宋体" w:hAnsi="宋体"/>
          <w:snapToGrid w:val="0"/>
          <w:kern w:val="0"/>
          <w:szCs w:val="21"/>
          <w:u w:val="none"/>
        </w:rPr>
        <w:t>2.5 交货地点：重庆市垫江县坪山镇沈严巷76号</w:t>
      </w:r>
    </w:p>
    <w:p w14:paraId="5F25E79E">
      <w:pPr>
        <w:pageBreakBefore w:val="0"/>
        <w:tabs>
          <w:tab w:val="left" w:pos="3840"/>
          <w:tab w:val="left" w:pos="5300"/>
        </w:tabs>
        <w:kinsoku/>
        <w:topLinePunct w:val="0"/>
        <w:autoSpaceDE w:val="0"/>
        <w:autoSpaceDN w:val="0"/>
        <w:bidi w:val="0"/>
        <w:adjustRightInd w:val="0"/>
        <w:snapToGrid w:val="0"/>
        <w:spacing w:line="460" w:lineRule="exact"/>
        <w:ind w:left="0" w:leftChars="0" w:right="0" w:rightChars="0" w:firstLine="420" w:firstLineChars="200"/>
        <w:jc w:val="left"/>
        <w:textAlignment w:val="auto"/>
        <w:outlineLvl w:val="9"/>
        <w:rPr>
          <w:rFonts w:hint="eastAsia" w:ascii="宋体" w:hAnsi="宋体" w:eastAsia="宋体"/>
          <w:snapToGrid w:val="0"/>
          <w:kern w:val="0"/>
          <w:szCs w:val="21"/>
          <w:u w:val="none"/>
          <w:lang w:eastAsia="zh-CN"/>
        </w:rPr>
      </w:pPr>
      <w:r>
        <w:rPr>
          <w:rFonts w:hint="eastAsia" w:ascii="宋体" w:hAnsi="宋体"/>
          <w:snapToGrid w:val="0"/>
          <w:kern w:val="0"/>
          <w:szCs w:val="21"/>
          <w:u w:val="none"/>
        </w:rPr>
        <w:t xml:space="preserve">2.6 </w:t>
      </w:r>
      <w:bookmarkStart w:id="28" w:name="_Hlk64626254"/>
      <w:r>
        <w:rPr>
          <w:rFonts w:hint="eastAsia" w:ascii="宋体" w:hAnsi="宋体"/>
          <w:snapToGrid w:val="0"/>
          <w:kern w:val="0"/>
          <w:szCs w:val="21"/>
          <w:u w:val="none"/>
        </w:rPr>
        <w:t xml:space="preserve">交货期： </w:t>
      </w:r>
      <w:r>
        <w:rPr>
          <w:rFonts w:hint="eastAsia" w:ascii="宋体" w:hAnsi="宋体"/>
          <w:snapToGrid w:val="0"/>
          <w:kern w:val="0"/>
          <w:szCs w:val="21"/>
          <w:u w:val="none"/>
          <w:lang w:val="en-US" w:eastAsia="zh-CN"/>
        </w:rPr>
        <w:t>总工期</w:t>
      </w:r>
      <w:r>
        <w:rPr>
          <w:rFonts w:hint="eastAsia" w:ascii="宋体" w:hAnsi="宋体"/>
          <w:b/>
          <w:bCs/>
          <w:snapToGrid w:val="0"/>
          <w:kern w:val="0"/>
          <w:szCs w:val="21"/>
          <w:u w:val="none"/>
          <w:lang w:val="en-US" w:eastAsia="zh-CN"/>
        </w:rPr>
        <w:t>30个</w:t>
      </w:r>
      <w:r>
        <w:rPr>
          <w:rFonts w:hint="eastAsia" w:ascii="宋体" w:hAnsi="宋体"/>
          <w:snapToGrid w:val="0"/>
          <w:kern w:val="0"/>
          <w:szCs w:val="21"/>
          <w:u w:val="none"/>
        </w:rPr>
        <w:t>日历天</w:t>
      </w:r>
      <w:r>
        <w:rPr>
          <w:rFonts w:hint="eastAsia" w:ascii="宋体" w:hAnsi="宋体"/>
          <w:snapToGrid w:val="0"/>
          <w:kern w:val="0"/>
          <w:szCs w:val="21"/>
          <w:u w:val="none"/>
          <w:lang w:eastAsia="zh-CN"/>
        </w:rPr>
        <w:t>（</w:t>
      </w:r>
      <w:r>
        <w:rPr>
          <w:rFonts w:hint="eastAsia" w:ascii="宋体" w:hAnsi="宋体"/>
          <w:snapToGrid w:val="0"/>
          <w:kern w:val="0"/>
          <w:szCs w:val="21"/>
          <w:u w:val="none"/>
          <w:lang w:val="en-US" w:eastAsia="zh-CN"/>
        </w:rPr>
        <w:t>其中改造安装调试时间15天，根据生产任务安排，以电话通知进场时间为准）</w:t>
      </w:r>
      <w:r>
        <w:rPr>
          <w:rFonts w:hint="eastAsia" w:ascii="宋体" w:hAnsi="宋体"/>
          <w:snapToGrid w:val="0"/>
          <w:kern w:val="0"/>
          <w:szCs w:val="21"/>
          <w:u w:val="none"/>
          <w:lang w:eastAsia="zh-CN"/>
        </w:rPr>
        <w:t>。</w:t>
      </w:r>
    </w:p>
    <w:bookmarkEnd w:id="28"/>
    <w:p w14:paraId="6BF17DCF">
      <w:pPr>
        <w:pageBreakBefore w:val="0"/>
        <w:kinsoku/>
        <w:topLinePunct w:val="0"/>
        <w:bidi w:val="0"/>
        <w:spacing w:line="460" w:lineRule="exact"/>
        <w:ind w:left="0" w:leftChars="0" w:right="0" w:rightChars="0"/>
        <w:textAlignment w:val="auto"/>
        <w:outlineLvl w:val="9"/>
        <w:rPr>
          <w:rFonts w:ascii="宋体" w:hAnsi="宋体"/>
          <w:b/>
          <w:bCs/>
          <w:snapToGrid w:val="0"/>
          <w:sz w:val="28"/>
          <w:szCs w:val="28"/>
        </w:rPr>
      </w:pPr>
      <w:bookmarkStart w:id="29" w:name="_Toc509218694"/>
      <w:bookmarkStart w:id="30" w:name="_Toc200359240"/>
      <w:bookmarkStart w:id="31" w:name="_Toc224103301"/>
      <w:bookmarkStart w:id="32" w:name="_Toc200359429"/>
      <w:bookmarkStart w:id="33" w:name="_Toc287620669"/>
      <w:bookmarkStart w:id="34" w:name="_Toc430530418"/>
      <w:bookmarkStart w:id="35" w:name="_Toc277082538"/>
      <w:bookmarkStart w:id="36" w:name="_Toc287607730"/>
      <w:bookmarkStart w:id="37" w:name="_Toc16783"/>
      <w:r>
        <w:rPr>
          <w:rFonts w:ascii="宋体" w:hAnsi="宋体"/>
          <w:b/>
          <w:bCs/>
          <w:snapToGrid w:val="0"/>
          <w:sz w:val="28"/>
          <w:szCs w:val="28"/>
        </w:rPr>
        <w:t>3.投标人资格要求</w:t>
      </w:r>
      <w:bookmarkEnd w:id="29"/>
      <w:bookmarkEnd w:id="30"/>
      <w:bookmarkEnd w:id="31"/>
      <w:bookmarkEnd w:id="32"/>
      <w:bookmarkEnd w:id="33"/>
      <w:bookmarkEnd w:id="34"/>
      <w:bookmarkEnd w:id="35"/>
      <w:bookmarkEnd w:id="36"/>
      <w:bookmarkEnd w:id="37"/>
    </w:p>
    <w:p w14:paraId="2CFF94F4">
      <w:pPr>
        <w:keepNext w:val="0"/>
        <w:keepLines w:val="0"/>
        <w:pageBreakBefore w:val="0"/>
        <w:tabs>
          <w:tab w:val="left" w:pos="3840"/>
          <w:tab w:val="left" w:pos="5300"/>
        </w:tabs>
        <w:kinsoku/>
        <w:autoSpaceDE w:val="0"/>
        <w:autoSpaceDN w:val="0"/>
        <w:bidi w:val="0"/>
        <w:snapToGrid w:val="0"/>
        <w:spacing w:line="360" w:lineRule="auto"/>
        <w:ind w:firstLine="420" w:firstLineChars="200"/>
        <w:jc w:val="left"/>
        <w:textAlignment w:val="auto"/>
        <w:outlineLvl w:val="9"/>
        <w:rPr>
          <w:rFonts w:ascii="宋体" w:hAnsi="宋体"/>
          <w:snapToGrid w:val="0"/>
          <w:color w:val="auto"/>
          <w:kern w:val="0"/>
          <w:szCs w:val="21"/>
          <w:highlight w:val="none"/>
          <w:u w:val="none"/>
        </w:rPr>
      </w:pPr>
      <w:r>
        <w:rPr>
          <w:rFonts w:ascii="宋体" w:hAnsi="宋体"/>
          <w:snapToGrid w:val="0"/>
          <w:color w:val="auto"/>
          <w:kern w:val="0"/>
          <w:szCs w:val="21"/>
          <w:highlight w:val="none"/>
          <w:u w:val="none"/>
        </w:rPr>
        <w:t>3.1 本次招标要求投标人须具备</w:t>
      </w:r>
      <w:r>
        <w:rPr>
          <w:rFonts w:hint="eastAsia" w:ascii="宋体" w:hAnsi="宋体"/>
          <w:snapToGrid w:val="0"/>
          <w:color w:val="auto"/>
          <w:kern w:val="0"/>
          <w:szCs w:val="21"/>
          <w:highlight w:val="none"/>
          <w:u w:val="none"/>
        </w:rPr>
        <w:t>以下条件：</w:t>
      </w:r>
    </w:p>
    <w:p w14:paraId="23C801C2">
      <w:pPr>
        <w:keepNext w:val="0"/>
        <w:keepLines w:val="0"/>
        <w:pageBreakBefore w:val="0"/>
        <w:tabs>
          <w:tab w:val="left" w:pos="3840"/>
          <w:tab w:val="left" w:pos="5300"/>
        </w:tabs>
        <w:kinsoku/>
        <w:autoSpaceDE w:val="0"/>
        <w:autoSpaceDN w:val="0"/>
        <w:bidi w:val="0"/>
        <w:snapToGrid w:val="0"/>
        <w:spacing w:line="360" w:lineRule="auto"/>
        <w:ind w:firstLine="420" w:firstLineChars="200"/>
        <w:jc w:val="left"/>
        <w:textAlignment w:val="auto"/>
        <w:outlineLvl w:val="9"/>
        <w:rPr>
          <w:rFonts w:hint="eastAsia"/>
          <w:snapToGrid w:val="0"/>
          <w:color w:val="auto"/>
          <w:szCs w:val="21"/>
          <w:highlight w:val="none"/>
          <w:u w:val="none"/>
        </w:rPr>
      </w:pPr>
      <w:r>
        <w:rPr>
          <w:rFonts w:hint="eastAsia" w:ascii="宋体" w:hAnsi="宋体"/>
          <w:snapToGrid w:val="0"/>
          <w:color w:val="auto"/>
          <w:kern w:val="0"/>
          <w:szCs w:val="21"/>
          <w:highlight w:val="none"/>
          <w:u w:val="none"/>
        </w:rPr>
        <w:t xml:space="preserve">3.1.1 </w:t>
      </w:r>
      <w:r>
        <w:rPr>
          <w:rFonts w:hint="eastAsia"/>
          <w:snapToGrid w:val="0"/>
          <w:color w:val="auto"/>
          <w:szCs w:val="21"/>
          <w:highlight w:val="none"/>
          <w:u w:val="none"/>
        </w:rPr>
        <w:t>投标人必须具备有效的营业执照。</w:t>
      </w:r>
    </w:p>
    <w:p w14:paraId="107E76EA">
      <w:pPr>
        <w:keepNext w:val="0"/>
        <w:keepLines w:val="0"/>
        <w:pageBreakBefore w:val="0"/>
        <w:tabs>
          <w:tab w:val="left" w:pos="3840"/>
          <w:tab w:val="left" w:pos="5300"/>
        </w:tabs>
        <w:kinsoku/>
        <w:autoSpaceDE w:val="0"/>
        <w:autoSpaceDN w:val="0"/>
        <w:bidi w:val="0"/>
        <w:adjustRightInd w:val="0"/>
        <w:snapToGrid w:val="0"/>
        <w:spacing w:line="360" w:lineRule="auto"/>
        <w:ind w:firstLine="420" w:firstLineChars="200"/>
        <w:jc w:val="left"/>
        <w:textAlignment w:val="auto"/>
        <w:outlineLvl w:val="9"/>
        <w:rPr>
          <w:rFonts w:hint="eastAsia" w:ascii="宋体" w:hAnsi="宋体"/>
          <w:snapToGrid w:val="0"/>
          <w:color w:val="auto"/>
          <w:kern w:val="0"/>
          <w:szCs w:val="21"/>
          <w:u w:val="none"/>
        </w:rPr>
      </w:pPr>
      <w:r>
        <w:rPr>
          <w:rFonts w:hint="eastAsia" w:ascii="宋体" w:hAnsi="宋体"/>
          <w:snapToGrid w:val="0"/>
          <w:color w:val="auto"/>
          <w:kern w:val="0"/>
          <w:szCs w:val="21"/>
          <w:u w:val="none"/>
        </w:rPr>
        <w:t>3.</w:t>
      </w:r>
      <w:r>
        <w:rPr>
          <w:rFonts w:hint="eastAsia" w:ascii="宋体" w:hAnsi="宋体"/>
          <w:snapToGrid w:val="0"/>
          <w:color w:val="auto"/>
          <w:kern w:val="0"/>
          <w:szCs w:val="21"/>
          <w:u w:val="none"/>
          <w:lang w:val="en-US" w:eastAsia="zh-CN"/>
        </w:rPr>
        <w:t>1.2</w:t>
      </w:r>
      <w:r>
        <w:rPr>
          <w:rFonts w:hint="eastAsia" w:ascii="宋体" w:hAnsi="宋体"/>
          <w:snapToGrid w:val="0"/>
          <w:color w:val="auto"/>
          <w:kern w:val="0"/>
          <w:szCs w:val="21"/>
          <w:u w:val="none"/>
        </w:rPr>
        <w:t xml:space="preserve"> 投标人还应在业绩、资金、人员等方面具有相应的供货能力，详见招标文件第二章投标人须知前附表第1.4.1项内容。</w:t>
      </w:r>
    </w:p>
    <w:p w14:paraId="7B33BC2B">
      <w:pPr>
        <w:pStyle w:val="17"/>
        <w:ind w:firstLine="420" w:firstLineChars="200"/>
      </w:pPr>
      <w:bookmarkStart w:id="687" w:name="_GoBack"/>
      <w:bookmarkEnd w:id="687"/>
      <w:r>
        <w:rPr>
          <w:rFonts w:hint="eastAsia" w:ascii="宋体" w:hAnsi="宋体"/>
          <w:snapToGrid w:val="0"/>
          <w:color w:val="auto"/>
          <w:kern w:val="0"/>
          <w:szCs w:val="21"/>
          <w:u w:val="none"/>
        </w:rPr>
        <w:t>3.</w:t>
      </w:r>
      <w:r>
        <w:rPr>
          <w:rFonts w:hint="eastAsia" w:ascii="宋体" w:hAnsi="宋体"/>
          <w:snapToGrid w:val="0"/>
          <w:color w:val="auto"/>
          <w:kern w:val="0"/>
          <w:szCs w:val="21"/>
          <w:u w:val="none"/>
          <w:lang w:val="en-US" w:eastAsia="zh-CN"/>
        </w:rPr>
        <w:t>2</w:t>
      </w:r>
      <w:r>
        <w:rPr>
          <w:rFonts w:hint="eastAsia" w:ascii="宋体" w:hAnsi="宋体"/>
          <w:snapToGrid w:val="0"/>
          <w:color w:val="auto"/>
          <w:kern w:val="0"/>
          <w:szCs w:val="21"/>
          <w:u w:val="none"/>
        </w:rPr>
        <w:t xml:space="preserve"> 本</w:t>
      </w:r>
      <w:r>
        <w:rPr>
          <w:rFonts w:ascii="宋体" w:hAnsi="宋体"/>
          <w:snapToGrid w:val="0"/>
          <w:color w:val="auto"/>
          <w:kern w:val="0"/>
          <w:szCs w:val="21"/>
          <w:u w:val="none"/>
        </w:rPr>
        <w:t>次招标</w:t>
      </w:r>
      <w:r>
        <w:rPr>
          <w:rFonts w:hint="eastAsia" w:ascii="宋体" w:hAnsi="宋体"/>
          <w:snapToGrid w:val="0"/>
          <w:color w:val="auto"/>
          <w:kern w:val="0"/>
          <w:szCs w:val="21"/>
          <w:u w:val="none"/>
        </w:rPr>
        <w:t>不接受</w:t>
      </w:r>
      <w:r>
        <w:rPr>
          <w:rFonts w:ascii="宋体" w:hAnsi="宋体"/>
          <w:snapToGrid w:val="0"/>
          <w:color w:val="auto"/>
          <w:kern w:val="0"/>
          <w:szCs w:val="21"/>
          <w:u w:val="none"/>
        </w:rPr>
        <w:t>联合体投标。</w:t>
      </w:r>
    </w:p>
    <w:p w14:paraId="3DB8B5E1">
      <w:pPr>
        <w:pageBreakBefore w:val="0"/>
        <w:kinsoku/>
        <w:topLinePunct w:val="0"/>
        <w:bidi w:val="0"/>
        <w:spacing w:line="460" w:lineRule="exact"/>
        <w:ind w:left="0" w:leftChars="0" w:right="0" w:rightChars="0"/>
        <w:textAlignment w:val="auto"/>
        <w:outlineLvl w:val="9"/>
        <w:rPr>
          <w:rFonts w:ascii="宋体" w:hAnsi="宋体"/>
          <w:b/>
          <w:bCs/>
          <w:snapToGrid w:val="0"/>
          <w:sz w:val="28"/>
          <w:szCs w:val="28"/>
        </w:rPr>
      </w:pPr>
      <w:bookmarkStart w:id="38" w:name="_Toc277082539"/>
      <w:bookmarkStart w:id="39" w:name="_Toc287620670"/>
      <w:bookmarkStart w:id="40" w:name="_Toc200359241"/>
      <w:bookmarkStart w:id="41" w:name="_Toc224103302"/>
      <w:bookmarkStart w:id="42" w:name="_Toc12607"/>
      <w:bookmarkStart w:id="43" w:name="_Toc509218695"/>
      <w:bookmarkStart w:id="44" w:name="_Toc287607731"/>
      <w:bookmarkStart w:id="45" w:name="_Toc430530419"/>
      <w:bookmarkStart w:id="46" w:name="_Toc200359430"/>
      <w:r>
        <w:rPr>
          <w:rFonts w:hint="eastAsia" w:ascii="宋体" w:hAnsi="宋体"/>
          <w:b/>
          <w:bCs/>
          <w:snapToGrid w:val="0"/>
          <w:sz w:val="28"/>
          <w:szCs w:val="28"/>
        </w:rPr>
        <w:t>4</w:t>
      </w:r>
      <w:r>
        <w:rPr>
          <w:rFonts w:ascii="宋体" w:hAnsi="宋体"/>
          <w:b/>
          <w:bCs/>
          <w:snapToGrid w:val="0"/>
          <w:sz w:val="28"/>
          <w:szCs w:val="28"/>
        </w:rPr>
        <w:t>.招标文件的获取</w:t>
      </w:r>
      <w:bookmarkEnd w:id="38"/>
      <w:bookmarkEnd w:id="39"/>
      <w:bookmarkEnd w:id="40"/>
      <w:bookmarkEnd w:id="41"/>
      <w:bookmarkEnd w:id="42"/>
      <w:bookmarkEnd w:id="43"/>
      <w:bookmarkEnd w:id="44"/>
      <w:bookmarkEnd w:id="45"/>
      <w:bookmarkEnd w:id="46"/>
    </w:p>
    <w:p w14:paraId="5CCC0539">
      <w:pPr>
        <w:keepNext w:val="0"/>
        <w:keepLines w:val="0"/>
        <w:pageBreakBefore w:val="0"/>
        <w:widowControl/>
        <w:tabs>
          <w:tab w:val="left" w:pos="2420"/>
          <w:tab w:val="left" w:pos="5445"/>
        </w:tabs>
        <w:kinsoku/>
        <w:wordWrap w:val="0"/>
        <w:overflowPunct/>
        <w:topLinePunct w:val="0"/>
        <w:autoSpaceDE w:val="0"/>
        <w:autoSpaceDN w:val="0"/>
        <w:bidi w:val="0"/>
        <w:adjustRightInd w:val="0"/>
        <w:snapToGrid w:val="0"/>
        <w:spacing w:line="360" w:lineRule="auto"/>
        <w:ind w:firstLine="420" w:firstLineChars="200"/>
        <w:jc w:val="left"/>
        <w:textAlignment w:val="auto"/>
        <w:outlineLvl w:val="9"/>
        <w:rPr>
          <w:rFonts w:hint="eastAsia" w:ascii="宋体" w:hAnsi="宋体"/>
          <w:snapToGrid w:val="0"/>
          <w:kern w:val="0"/>
          <w:szCs w:val="21"/>
        </w:rPr>
      </w:pPr>
      <w:r>
        <w:rPr>
          <w:rFonts w:hint="eastAsia" w:ascii="宋体" w:hAnsi="宋体"/>
          <w:snapToGrid w:val="0"/>
          <w:kern w:val="0"/>
          <w:szCs w:val="21"/>
        </w:rPr>
        <w:t>4.1  凡有意参加投标者，投标人在投标前可在</w:t>
      </w:r>
      <w:r>
        <w:rPr>
          <w:rFonts w:hint="eastAsia" w:ascii="宋体" w:hAnsi="宋体"/>
          <w:b/>
          <w:bCs/>
          <w:snapToGrid w:val="0"/>
          <w:kern w:val="0"/>
          <w:szCs w:val="21"/>
          <w:u w:val="single"/>
          <w:lang w:eastAsia="zh-CN"/>
        </w:rPr>
        <w:t>乌江涪陵榨菜集团官网（http://www.flzc.com/html/index.html）</w:t>
      </w:r>
      <w:r>
        <w:rPr>
          <w:rFonts w:hint="eastAsia" w:ascii="宋体" w:hAnsi="宋体"/>
          <w:snapToGrid w:val="0"/>
          <w:kern w:val="0"/>
          <w:szCs w:val="21"/>
        </w:rPr>
        <w:t>下载本招标项目的招标文件、图纸、答疑、补遗、最高限价等投标截止时间前公布的所有相关资料，投标人应随时关注本招标项目所有相关信息，不论投标人下载与否，都视为投标人收到以上资料并全部知晓有关招标过程和事宜，由此产生的一切后果由投标人自负。</w:t>
      </w:r>
    </w:p>
    <w:p w14:paraId="1FDAB48B">
      <w:pPr>
        <w:keepNext w:val="0"/>
        <w:keepLines w:val="0"/>
        <w:pageBreakBefore w:val="0"/>
        <w:widowControl/>
        <w:tabs>
          <w:tab w:val="left" w:pos="2420"/>
          <w:tab w:val="left" w:pos="5445"/>
        </w:tabs>
        <w:kinsoku/>
        <w:wordWrap w:val="0"/>
        <w:overflowPunct/>
        <w:topLinePunct w:val="0"/>
        <w:autoSpaceDE w:val="0"/>
        <w:autoSpaceDN w:val="0"/>
        <w:bidi w:val="0"/>
        <w:adjustRightInd w:val="0"/>
        <w:snapToGrid w:val="0"/>
        <w:spacing w:line="360" w:lineRule="auto"/>
        <w:ind w:firstLine="420" w:firstLineChars="200"/>
        <w:jc w:val="left"/>
        <w:textAlignment w:val="auto"/>
        <w:outlineLvl w:val="9"/>
        <w:rPr>
          <w:rFonts w:hint="eastAsia" w:ascii="宋体" w:hAnsi="宋体"/>
          <w:snapToGrid w:val="0"/>
          <w:color w:val="auto"/>
          <w:kern w:val="0"/>
          <w:szCs w:val="21"/>
        </w:rPr>
      </w:pPr>
      <w:r>
        <w:rPr>
          <w:rFonts w:hint="eastAsia" w:ascii="宋体" w:hAnsi="宋体"/>
          <w:snapToGrid w:val="0"/>
          <w:color w:val="auto"/>
          <w:kern w:val="0"/>
          <w:szCs w:val="21"/>
        </w:rPr>
        <w:t xml:space="preserve">4.2 投标人可通过电话方式（联系方式详见第一章 招标公告7.联系方式）提出疑问，提问时间从本公告发布至 2026 年 </w:t>
      </w:r>
      <w:r>
        <w:rPr>
          <w:rFonts w:hint="eastAsia" w:ascii="宋体" w:hAnsi="宋体"/>
          <w:snapToGrid w:val="0"/>
          <w:color w:val="auto"/>
          <w:kern w:val="0"/>
          <w:szCs w:val="21"/>
          <w:lang w:val="en-US" w:eastAsia="zh-CN"/>
        </w:rPr>
        <w:t>2</w:t>
      </w:r>
      <w:r>
        <w:rPr>
          <w:rFonts w:hint="eastAsia" w:ascii="宋体" w:hAnsi="宋体"/>
          <w:snapToGrid w:val="0"/>
          <w:color w:val="auto"/>
          <w:kern w:val="0"/>
          <w:szCs w:val="21"/>
        </w:rPr>
        <w:t xml:space="preserve"> 月 </w:t>
      </w:r>
      <w:r>
        <w:rPr>
          <w:rFonts w:hint="eastAsia" w:ascii="宋体" w:hAnsi="宋体"/>
          <w:snapToGrid w:val="0"/>
          <w:color w:val="auto"/>
          <w:kern w:val="0"/>
          <w:szCs w:val="21"/>
          <w:lang w:val="en-US" w:eastAsia="zh-CN"/>
        </w:rPr>
        <w:t>8</w:t>
      </w:r>
      <w:r>
        <w:rPr>
          <w:rFonts w:hint="eastAsia" w:ascii="宋体" w:hAnsi="宋体"/>
          <w:snapToGrid w:val="0"/>
          <w:color w:val="auto"/>
          <w:kern w:val="0"/>
          <w:szCs w:val="21"/>
        </w:rPr>
        <w:t>日17时 00 分（北京时间）前。</w:t>
      </w:r>
    </w:p>
    <w:p w14:paraId="58238189">
      <w:pPr>
        <w:keepNext w:val="0"/>
        <w:keepLines w:val="0"/>
        <w:pageBreakBefore w:val="0"/>
        <w:widowControl/>
        <w:tabs>
          <w:tab w:val="left" w:pos="2420"/>
          <w:tab w:val="left" w:pos="5445"/>
        </w:tabs>
        <w:kinsoku/>
        <w:wordWrap w:val="0"/>
        <w:overflowPunct/>
        <w:topLinePunct w:val="0"/>
        <w:autoSpaceDE w:val="0"/>
        <w:autoSpaceDN w:val="0"/>
        <w:bidi w:val="0"/>
        <w:adjustRightInd w:val="0"/>
        <w:snapToGrid w:val="0"/>
        <w:spacing w:line="360" w:lineRule="auto"/>
        <w:ind w:firstLine="420"/>
        <w:jc w:val="left"/>
        <w:textAlignment w:val="auto"/>
        <w:outlineLvl w:val="9"/>
        <w:rPr>
          <w:rFonts w:hint="eastAsia" w:ascii="宋体" w:hAnsi="宋体"/>
          <w:snapToGrid w:val="0"/>
          <w:color w:val="auto"/>
          <w:kern w:val="0"/>
          <w:szCs w:val="21"/>
        </w:rPr>
      </w:pPr>
      <w:r>
        <w:rPr>
          <w:rFonts w:hint="eastAsia" w:ascii="宋体" w:hAnsi="宋体"/>
          <w:snapToGrid w:val="0"/>
          <w:color w:val="auto"/>
          <w:kern w:val="0"/>
          <w:szCs w:val="21"/>
        </w:rPr>
        <w:t xml:space="preserve">4.3 招标人应于 2026 年 </w:t>
      </w:r>
      <w:r>
        <w:rPr>
          <w:rFonts w:hint="eastAsia" w:ascii="宋体" w:hAnsi="宋体"/>
          <w:snapToGrid w:val="0"/>
          <w:color w:val="auto"/>
          <w:kern w:val="0"/>
          <w:szCs w:val="21"/>
          <w:lang w:val="en-US" w:eastAsia="zh-CN"/>
        </w:rPr>
        <w:t>2</w:t>
      </w:r>
      <w:r>
        <w:rPr>
          <w:rFonts w:hint="eastAsia" w:ascii="宋体" w:hAnsi="宋体"/>
          <w:snapToGrid w:val="0"/>
          <w:color w:val="auto"/>
          <w:kern w:val="0"/>
          <w:szCs w:val="21"/>
        </w:rPr>
        <w:t xml:space="preserve"> 月 </w:t>
      </w:r>
      <w:r>
        <w:rPr>
          <w:rFonts w:hint="eastAsia" w:ascii="宋体" w:hAnsi="宋体"/>
          <w:snapToGrid w:val="0"/>
          <w:color w:val="auto"/>
          <w:kern w:val="0"/>
          <w:szCs w:val="21"/>
          <w:lang w:val="en-US" w:eastAsia="zh-CN"/>
        </w:rPr>
        <w:t>12</w:t>
      </w:r>
      <w:r>
        <w:rPr>
          <w:rFonts w:hint="eastAsia" w:ascii="宋体" w:hAnsi="宋体"/>
          <w:snapToGrid w:val="0"/>
          <w:color w:val="auto"/>
          <w:kern w:val="0"/>
          <w:szCs w:val="21"/>
        </w:rPr>
        <w:t>日 17 时 00 分（北京时间）前在</w:t>
      </w:r>
      <w:r>
        <w:rPr>
          <w:rFonts w:hint="eastAsia" w:ascii="宋体" w:hAnsi="宋体"/>
          <w:b/>
          <w:bCs/>
          <w:snapToGrid w:val="0"/>
          <w:kern w:val="0"/>
          <w:szCs w:val="21"/>
          <w:u w:val="single"/>
          <w:lang w:eastAsia="zh-CN"/>
        </w:rPr>
        <w:t>乌江涪陵榨菜集团官网（http://www.flzc.com/html/index.html）</w:t>
      </w:r>
      <w:r>
        <w:rPr>
          <w:rFonts w:hint="eastAsia" w:ascii="宋体" w:hAnsi="宋体"/>
          <w:snapToGrid w:val="0"/>
          <w:color w:val="auto"/>
          <w:kern w:val="0"/>
          <w:szCs w:val="21"/>
        </w:rPr>
        <w:t>发布澄清或者当场电话回复。</w:t>
      </w:r>
    </w:p>
    <w:p w14:paraId="5BEADD89">
      <w:pPr>
        <w:pStyle w:val="17"/>
      </w:pPr>
    </w:p>
    <w:p w14:paraId="665058BD">
      <w:pPr>
        <w:pageBreakBefore w:val="0"/>
        <w:kinsoku/>
        <w:topLinePunct w:val="0"/>
        <w:bidi w:val="0"/>
        <w:spacing w:line="460" w:lineRule="exact"/>
        <w:ind w:left="0" w:leftChars="0" w:right="0" w:rightChars="0"/>
        <w:textAlignment w:val="auto"/>
        <w:outlineLvl w:val="9"/>
        <w:rPr>
          <w:rFonts w:hint="default" w:ascii="宋体" w:hAnsi="宋体" w:eastAsia="宋体"/>
          <w:b/>
          <w:bCs/>
          <w:snapToGrid w:val="0"/>
          <w:sz w:val="28"/>
          <w:szCs w:val="28"/>
          <w:lang w:val="en-US" w:eastAsia="zh-CN"/>
        </w:rPr>
      </w:pPr>
      <w:bookmarkStart w:id="47" w:name="_Toc430530420"/>
      <w:bookmarkStart w:id="48" w:name="_Toc287620671"/>
      <w:bookmarkStart w:id="49" w:name="_Toc200359242"/>
      <w:bookmarkStart w:id="50" w:name="_Toc509218696"/>
      <w:bookmarkStart w:id="51" w:name="_Toc224103303"/>
      <w:bookmarkStart w:id="52" w:name="_Toc277082540"/>
      <w:bookmarkStart w:id="53" w:name="_Toc200359431"/>
      <w:bookmarkStart w:id="54" w:name="_Toc14819"/>
      <w:bookmarkStart w:id="55" w:name="_Toc287607732"/>
      <w:r>
        <w:rPr>
          <w:rFonts w:hint="eastAsia" w:ascii="宋体" w:hAnsi="宋体"/>
          <w:b/>
          <w:bCs/>
          <w:snapToGrid w:val="0"/>
          <w:sz w:val="28"/>
          <w:szCs w:val="28"/>
        </w:rPr>
        <w:t>5</w:t>
      </w:r>
      <w:r>
        <w:rPr>
          <w:rFonts w:ascii="宋体" w:hAnsi="宋体"/>
          <w:b/>
          <w:bCs/>
          <w:snapToGrid w:val="0"/>
          <w:sz w:val="28"/>
          <w:szCs w:val="28"/>
        </w:rPr>
        <w:t>.投标文件的递交</w:t>
      </w:r>
      <w:bookmarkEnd w:id="47"/>
      <w:bookmarkEnd w:id="48"/>
      <w:bookmarkEnd w:id="49"/>
      <w:bookmarkEnd w:id="50"/>
      <w:bookmarkEnd w:id="51"/>
      <w:bookmarkEnd w:id="52"/>
      <w:bookmarkEnd w:id="53"/>
      <w:bookmarkEnd w:id="54"/>
      <w:bookmarkEnd w:id="55"/>
      <w:r>
        <w:rPr>
          <w:rFonts w:hint="eastAsia" w:ascii="宋体" w:hAnsi="宋体"/>
          <w:b/>
          <w:bCs/>
          <w:snapToGrid w:val="0"/>
          <w:sz w:val="28"/>
          <w:szCs w:val="28"/>
          <w:lang w:val="en-US" w:eastAsia="zh-CN"/>
        </w:rPr>
        <w:t>及开标</w:t>
      </w:r>
    </w:p>
    <w:p w14:paraId="0C7B0773">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ascii="宋体" w:hAnsi="宋体" w:cs="宋体"/>
          <w:color w:val="auto"/>
        </w:rPr>
      </w:pPr>
      <w:bookmarkStart w:id="56" w:name="_Toc277082541"/>
      <w:bookmarkStart w:id="57" w:name="_Toc16784"/>
      <w:bookmarkStart w:id="58" w:name="_Toc430530421"/>
      <w:bookmarkStart w:id="59" w:name="_Toc200359243"/>
      <w:bookmarkStart w:id="60" w:name="_Toc224103304"/>
      <w:bookmarkStart w:id="61" w:name="_Toc200359432"/>
      <w:bookmarkStart w:id="62" w:name="_Toc287620672"/>
      <w:bookmarkStart w:id="63" w:name="_Toc509218697"/>
      <w:bookmarkStart w:id="64" w:name="_Toc287607733"/>
      <w:r>
        <w:rPr>
          <w:rFonts w:hint="eastAsia" w:ascii="宋体" w:hAnsi="宋体" w:cs="宋体"/>
          <w:color w:val="auto"/>
        </w:rPr>
        <w:t>5.1</w:t>
      </w:r>
      <w:r>
        <w:rPr>
          <w:rFonts w:hint="eastAsia" w:ascii="宋体" w:hAnsi="宋体" w:cs="宋体"/>
          <w:color w:val="auto"/>
          <w:lang w:val="en-US" w:eastAsia="zh-CN"/>
        </w:rPr>
        <w:t xml:space="preserve"> </w:t>
      </w:r>
      <w:r>
        <w:rPr>
          <w:rFonts w:hint="eastAsia" w:ascii="宋体" w:hAnsi="宋体" w:cs="宋体"/>
          <w:color w:val="auto"/>
        </w:rPr>
        <w:t>投标文件递交的截止时间（投标截止时间，下同）为：</w:t>
      </w:r>
      <w:r>
        <w:rPr>
          <w:rFonts w:hint="eastAsia" w:ascii="宋体" w:hAnsi="宋体" w:cs="宋体"/>
          <w:color w:val="auto"/>
          <w:u w:val="single"/>
        </w:rPr>
        <w:t>202</w:t>
      </w:r>
      <w:r>
        <w:rPr>
          <w:rFonts w:hint="eastAsia" w:ascii="宋体" w:hAnsi="宋体" w:cs="宋体"/>
          <w:color w:val="auto"/>
          <w:u w:val="single"/>
          <w:lang w:val="en-US" w:eastAsia="zh-CN"/>
        </w:rPr>
        <w:t>6</w:t>
      </w:r>
      <w:r>
        <w:rPr>
          <w:rFonts w:hint="eastAsia" w:ascii="宋体" w:hAnsi="宋体" w:cs="宋体"/>
          <w:color w:val="auto"/>
          <w:u w:val="single"/>
        </w:rPr>
        <w:t xml:space="preserve">年 </w:t>
      </w:r>
      <w:r>
        <w:rPr>
          <w:rFonts w:hint="eastAsia" w:ascii="宋体" w:hAnsi="宋体" w:cs="宋体"/>
          <w:color w:val="auto"/>
          <w:u w:val="single"/>
          <w:lang w:val="en-US" w:eastAsia="zh-CN"/>
        </w:rPr>
        <w:t>2</w:t>
      </w:r>
      <w:r>
        <w:rPr>
          <w:rFonts w:hint="eastAsia" w:ascii="宋体" w:hAnsi="宋体" w:cs="宋体"/>
          <w:color w:val="auto"/>
          <w:u w:val="single"/>
        </w:rPr>
        <w:t xml:space="preserve">月 </w:t>
      </w:r>
      <w:r>
        <w:rPr>
          <w:rFonts w:hint="eastAsia" w:ascii="宋体" w:hAnsi="宋体" w:cs="宋体"/>
          <w:color w:val="auto"/>
          <w:u w:val="single"/>
          <w:lang w:val="en-US" w:eastAsia="zh-CN"/>
        </w:rPr>
        <w:t>25</w:t>
      </w:r>
      <w:r>
        <w:rPr>
          <w:rFonts w:hint="eastAsia" w:ascii="宋体" w:hAnsi="宋体" w:cs="宋体"/>
          <w:color w:val="auto"/>
          <w:u w:val="single"/>
        </w:rPr>
        <w:t xml:space="preserve">日 </w:t>
      </w:r>
      <w:r>
        <w:rPr>
          <w:rFonts w:hint="eastAsia" w:ascii="宋体" w:hAnsi="宋体" w:cs="宋体"/>
          <w:color w:val="auto"/>
          <w:u w:val="single"/>
          <w:lang w:val="en-US" w:eastAsia="zh-CN"/>
        </w:rPr>
        <w:t>09</w:t>
      </w:r>
      <w:r>
        <w:rPr>
          <w:rFonts w:hint="eastAsia" w:ascii="宋体" w:hAnsi="宋体" w:cs="宋体"/>
          <w:color w:val="auto"/>
          <w:u w:val="single"/>
        </w:rPr>
        <w:t xml:space="preserve"> 时 30分</w:t>
      </w:r>
      <w:r>
        <w:rPr>
          <w:rFonts w:hint="eastAsia" w:ascii="宋体" w:hAnsi="宋体" w:cs="宋体"/>
          <w:snapToGrid w:val="0"/>
          <w:color w:val="auto"/>
          <w:kern w:val="0"/>
          <w:szCs w:val="21"/>
        </w:rPr>
        <w:t>（北京时间）</w:t>
      </w:r>
      <w:r>
        <w:rPr>
          <w:rFonts w:hint="eastAsia" w:ascii="宋体" w:hAnsi="宋体" w:cs="宋体"/>
          <w:color w:val="auto"/>
        </w:rPr>
        <w:t>。</w:t>
      </w:r>
    </w:p>
    <w:p w14:paraId="5CF78BEE">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ascii="宋体" w:hAnsi="宋体" w:cs="宋体"/>
          <w:color w:val="auto"/>
        </w:rPr>
      </w:pPr>
      <w:r>
        <w:rPr>
          <w:rFonts w:hint="eastAsia" w:ascii="宋体" w:hAnsi="宋体" w:cs="宋体"/>
          <w:color w:val="auto"/>
        </w:rPr>
        <w:t>5.2</w:t>
      </w:r>
      <w:r>
        <w:rPr>
          <w:rFonts w:hint="eastAsia" w:ascii="宋体" w:hAnsi="宋体" w:cs="宋体"/>
          <w:color w:val="auto"/>
          <w:lang w:val="en-US" w:eastAsia="zh-CN"/>
        </w:rPr>
        <w:t xml:space="preserve"> </w:t>
      </w:r>
      <w:r>
        <w:rPr>
          <w:rFonts w:hint="eastAsia" w:ascii="宋体" w:hAnsi="宋体" w:cs="宋体"/>
          <w:color w:val="auto"/>
        </w:rPr>
        <w:t>开标时间：</w:t>
      </w:r>
      <w:r>
        <w:rPr>
          <w:rFonts w:hint="eastAsia" w:ascii="宋体" w:hAnsi="宋体" w:cs="宋体"/>
          <w:color w:val="auto"/>
          <w:u w:val="single"/>
        </w:rPr>
        <w:t>202</w:t>
      </w:r>
      <w:r>
        <w:rPr>
          <w:rFonts w:hint="eastAsia" w:ascii="宋体" w:hAnsi="宋体" w:cs="宋体"/>
          <w:color w:val="auto"/>
          <w:u w:val="single"/>
          <w:lang w:val="en-US" w:eastAsia="zh-CN"/>
        </w:rPr>
        <w:t>6</w:t>
      </w:r>
      <w:r>
        <w:rPr>
          <w:rFonts w:hint="eastAsia" w:ascii="宋体" w:hAnsi="宋体" w:cs="宋体"/>
          <w:color w:val="auto"/>
          <w:u w:val="single"/>
        </w:rPr>
        <w:t xml:space="preserve">年 </w:t>
      </w:r>
      <w:r>
        <w:rPr>
          <w:rFonts w:hint="eastAsia" w:ascii="宋体" w:hAnsi="宋体" w:cs="宋体"/>
          <w:color w:val="auto"/>
          <w:u w:val="single"/>
          <w:lang w:val="en-US" w:eastAsia="zh-CN"/>
        </w:rPr>
        <w:t>2</w:t>
      </w:r>
      <w:r>
        <w:rPr>
          <w:rFonts w:hint="eastAsia" w:ascii="宋体" w:hAnsi="宋体" w:cs="宋体"/>
          <w:color w:val="auto"/>
          <w:u w:val="single"/>
        </w:rPr>
        <w:t xml:space="preserve">月 </w:t>
      </w:r>
      <w:r>
        <w:rPr>
          <w:rFonts w:hint="eastAsia" w:ascii="宋体" w:hAnsi="宋体" w:cs="宋体"/>
          <w:color w:val="auto"/>
          <w:u w:val="single"/>
          <w:lang w:val="en-US" w:eastAsia="zh-CN"/>
        </w:rPr>
        <w:t>25</w:t>
      </w:r>
      <w:r>
        <w:rPr>
          <w:rFonts w:hint="eastAsia" w:ascii="宋体" w:hAnsi="宋体" w:cs="宋体"/>
          <w:color w:val="auto"/>
          <w:u w:val="single"/>
        </w:rPr>
        <w:t xml:space="preserve">日 </w:t>
      </w:r>
      <w:r>
        <w:rPr>
          <w:rFonts w:hint="eastAsia" w:ascii="宋体" w:hAnsi="宋体" w:cs="宋体"/>
          <w:color w:val="auto"/>
          <w:u w:val="single"/>
          <w:lang w:val="en-US" w:eastAsia="zh-CN"/>
        </w:rPr>
        <w:t>09</w:t>
      </w:r>
      <w:r>
        <w:rPr>
          <w:rFonts w:hint="eastAsia" w:ascii="宋体" w:hAnsi="宋体" w:cs="宋体"/>
          <w:color w:val="auto"/>
          <w:u w:val="single"/>
        </w:rPr>
        <w:t xml:space="preserve"> 时 30分</w:t>
      </w:r>
      <w:r>
        <w:rPr>
          <w:rFonts w:hint="eastAsia" w:ascii="宋体" w:hAnsi="宋体" w:cs="宋体"/>
          <w:snapToGrid w:val="0"/>
          <w:color w:val="auto"/>
          <w:kern w:val="0"/>
          <w:szCs w:val="21"/>
        </w:rPr>
        <w:t>（北京时间）</w:t>
      </w:r>
      <w:r>
        <w:rPr>
          <w:rFonts w:hint="eastAsia" w:ascii="宋体" w:hAnsi="宋体" w:cs="宋体"/>
          <w:color w:val="auto"/>
        </w:rPr>
        <w:t>。</w:t>
      </w:r>
    </w:p>
    <w:p w14:paraId="1696F37A">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hint="default" w:ascii="宋体" w:hAnsi="宋体" w:cs="宋体"/>
          <w:b/>
          <w:bCs/>
          <w:color w:val="auto"/>
          <w:u w:val="single"/>
          <w:lang w:val="en-US" w:eastAsia="zh-CN"/>
        </w:rPr>
      </w:pPr>
      <w:r>
        <w:rPr>
          <w:rFonts w:hint="eastAsia" w:ascii="宋体" w:hAnsi="宋体" w:cs="宋体"/>
          <w:color w:val="auto"/>
        </w:rPr>
        <w:t>5.3</w:t>
      </w:r>
      <w:r>
        <w:rPr>
          <w:rFonts w:hint="eastAsia" w:ascii="宋体" w:hAnsi="宋体" w:cs="宋体"/>
          <w:color w:val="auto"/>
          <w:lang w:val="en-US" w:eastAsia="zh-CN"/>
        </w:rPr>
        <w:t xml:space="preserve"> </w:t>
      </w:r>
      <w:r>
        <w:rPr>
          <w:rFonts w:hint="eastAsia" w:ascii="宋体" w:hAnsi="宋体" w:cs="宋体"/>
          <w:color w:val="auto"/>
        </w:rPr>
        <w:t>递交投标文件地点为：</w:t>
      </w:r>
      <w:r>
        <w:rPr>
          <w:rFonts w:hint="eastAsia" w:ascii="宋体" w:hAnsi="宋体" w:cs="宋体"/>
          <w:color w:val="auto"/>
          <w:lang w:val="en-US" w:eastAsia="zh-CN"/>
        </w:rPr>
        <w:t>开标截止时间前，投标人将纸质投标文件书面递交到</w:t>
      </w:r>
      <w:r>
        <w:rPr>
          <w:rFonts w:hint="eastAsia" w:ascii="宋体" w:hAnsi="宋体" w:cs="宋体"/>
          <w:b/>
          <w:bCs/>
          <w:color w:val="auto"/>
          <w:u w:val="single"/>
          <w:lang w:val="en-US" w:eastAsia="zh-CN"/>
        </w:rPr>
        <w:t>重庆市涪陵榨菜集团股份有限公司二楼当日指定会议室（重庆市涪陵区江北街道办事处二渡村）或者将签字盖章完整的文件扫描成PDF文件发送到</w:t>
      </w:r>
      <w:r>
        <w:rPr>
          <w:rFonts w:hint="eastAsia" w:ascii="宋体" w:hAnsi="宋体" w:eastAsia="宋体" w:cs="宋体"/>
          <w:b/>
          <w:bCs/>
          <w:color w:val="auto"/>
          <w:sz w:val="24"/>
          <w:szCs w:val="24"/>
          <w:highlight w:val="none"/>
          <w:u w:val="single"/>
        </w:rPr>
        <w:t>yuanyuan@flzc.com（</w:t>
      </w:r>
      <w:r>
        <w:rPr>
          <w:rFonts w:hint="eastAsia" w:ascii="宋体" w:hAnsi="宋体" w:eastAsia="宋体" w:cs="宋体"/>
          <w:b/>
          <w:bCs/>
          <w:color w:val="auto"/>
          <w:sz w:val="24"/>
          <w:szCs w:val="24"/>
          <w:highlight w:val="none"/>
          <w:u w:val="single"/>
          <w:lang w:val="en-US" w:eastAsia="zh-CN"/>
        </w:rPr>
        <w:t>招标人</w:t>
      </w:r>
      <w:r>
        <w:rPr>
          <w:rFonts w:hint="eastAsia" w:ascii="宋体" w:hAnsi="宋体" w:eastAsia="宋体" w:cs="宋体"/>
          <w:b/>
          <w:bCs/>
          <w:color w:val="auto"/>
          <w:sz w:val="24"/>
          <w:szCs w:val="24"/>
          <w:highlight w:val="none"/>
          <w:u w:val="single"/>
        </w:rPr>
        <w:t>指定邮箱）</w:t>
      </w:r>
      <w:r>
        <w:rPr>
          <w:rFonts w:hint="eastAsia" w:ascii="宋体" w:hAnsi="宋体" w:cs="宋体"/>
          <w:b/>
          <w:bCs/>
          <w:color w:val="auto"/>
          <w:u w:val="single"/>
          <w:lang w:val="en-US" w:eastAsia="zh-CN"/>
        </w:rPr>
        <w:t>。</w:t>
      </w:r>
    </w:p>
    <w:p w14:paraId="398B70CB">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ascii="宋体" w:hAnsi="宋体" w:cs="宋体"/>
          <w:color w:val="auto"/>
        </w:rPr>
      </w:pPr>
      <w:r>
        <w:rPr>
          <w:rFonts w:hint="eastAsia" w:ascii="宋体" w:hAnsi="宋体" w:cs="宋体"/>
          <w:color w:val="auto"/>
        </w:rPr>
        <w:t>5.4</w:t>
      </w:r>
      <w:r>
        <w:rPr>
          <w:rFonts w:hint="eastAsia" w:ascii="宋体" w:hAnsi="宋体" w:cs="宋体"/>
          <w:color w:val="auto"/>
          <w:lang w:val="en-US" w:eastAsia="zh-CN"/>
        </w:rPr>
        <w:t xml:space="preserve"> </w:t>
      </w:r>
      <w:r>
        <w:rPr>
          <w:rFonts w:hint="eastAsia" w:ascii="宋体" w:hAnsi="宋体" w:cs="宋体"/>
          <w:snapToGrid w:val="0"/>
          <w:color w:val="auto"/>
          <w:kern w:val="0"/>
          <w:szCs w:val="21"/>
        </w:rPr>
        <w:t>逾期</w:t>
      </w:r>
      <w:r>
        <w:rPr>
          <w:rFonts w:hint="eastAsia" w:ascii="宋体" w:hAnsi="宋体" w:cs="宋体"/>
          <w:color w:val="auto"/>
        </w:rPr>
        <w:t>送达的、未送达指定地点的或者不按照招标文件要求密封的投标文件，招标人将予以拒收。</w:t>
      </w:r>
    </w:p>
    <w:p w14:paraId="172EAD02">
      <w:pPr>
        <w:keepNext w:val="0"/>
        <w:keepLines w:val="0"/>
        <w:pageBreakBefore w:val="0"/>
        <w:kinsoku/>
        <w:autoSpaceDE w:val="0"/>
        <w:autoSpaceDN w:val="0"/>
        <w:bidi w:val="0"/>
        <w:adjustRightInd w:val="0"/>
        <w:snapToGrid w:val="0"/>
        <w:spacing w:line="360" w:lineRule="auto"/>
        <w:ind w:firstLine="420" w:firstLineChars="200"/>
        <w:textAlignment w:val="auto"/>
        <w:outlineLvl w:val="9"/>
        <w:rPr>
          <w:rFonts w:hint="default" w:ascii="宋体" w:hAnsi="宋体" w:eastAsia="宋体" w:cs="宋体"/>
          <w:b/>
          <w:bCs/>
          <w:color w:val="0000FF"/>
          <w:lang w:val="en-US" w:eastAsia="zh-CN"/>
        </w:rPr>
      </w:pPr>
      <w:r>
        <w:rPr>
          <w:rFonts w:hint="eastAsia" w:ascii="宋体" w:hAnsi="宋体" w:cs="宋体"/>
          <w:color w:val="auto"/>
        </w:rPr>
        <w:t>5.5</w:t>
      </w:r>
      <w:r>
        <w:rPr>
          <w:rFonts w:hint="eastAsia" w:ascii="宋体" w:hAnsi="宋体" w:cs="宋体"/>
          <w:color w:val="auto"/>
          <w:lang w:val="en-US" w:eastAsia="zh-CN"/>
        </w:rPr>
        <w:t xml:space="preserve">  </w:t>
      </w:r>
      <w:r>
        <w:rPr>
          <w:rFonts w:hint="eastAsia" w:ascii="宋体" w:hAnsi="宋体" w:cs="宋体"/>
          <w:b/>
          <w:bCs/>
          <w:color w:val="0000FF"/>
          <w:lang w:val="en-US" w:eastAsia="zh-CN"/>
        </w:rPr>
        <w:t>投标人需派技术人员在开标当天就该项目作技术讲解。</w:t>
      </w:r>
    </w:p>
    <w:p w14:paraId="43AA6A59">
      <w:pPr>
        <w:pageBreakBefore w:val="0"/>
        <w:kinsoku/>
        <w:topLinePunct w:val="0"/>
        <w:bidi w:val="0"/>
        <w:spacing w:line="460" w:lineRule="exact"/>
        <w:ind w:left="0" w:leftChars="0" w:right="0" w:rightChars="0"/>
        <w:textAlignment w:val="auto"/>
        <w:outlineLvl w:val="9"/>
        <w:rPr>
          <w:rFonts w:ascii="宋体" w:hAnsi="宋体"/>
          <w:b/>
          <w:bCs/>
          <w:snapToGrid w:val="0"/>
          <w:sz w:val="28"/>
          <w:szCs w:val="28"/>
        </w:rPr>
      </w:pPr>
      <w:r>
        <w:rPr>
          <w:rFonts w:hint="eastAsia" w:ascii="宋体" w:hAnsi="宋体"/>
          <w:b/>
          <w:bCs/>
          <w:snapToGrid w:val="0"/>
          <w:sz w:val="28"/>
          <w:szCs w:val="28"/>
        </w:rPr>
        <w:t>6</w:t>
      </w:r>
      <w:r>
        <w:rPr>
          <w:rFonts w:ascii="宋体" w:hAnsi="宋体"/>
          <w:b/>
          <w:bCs/>
          <w:snapToGrid w:val="0"/>
          <w:sz w:val="28"/>
          <w:szCs w:val="28"/>
        </w:rPr>
        <w:t>.发布公告的媒介</w:t>
      </w:r>
      <w:bookmarkEnd w:id="56"/>
      <w:bookmarkEnd w:id="57"/>
      <w:bookmarkEnd w:id="58"/>
      <w:bookmarkEnd w:id="59"/>
      <w:bookmarkEnd w:id="60"/>
      <w:bookmarkEnd w:id="61"/>
      <w:bookmarkEnd w:id="62"/>
      <w:bookmarkEnd w:id="63"/>
      <w:bookmarkEnd w:id="64"/>
    </w:p>
    <w:p w14:paraId="0E6F8D78">
      <w:pPr>
        <w:keepNext w:val="0"/>
        <w:keepLines w:val="0"/>
        <w:pageBreakBefore w:val="0"/>
        <w:tabs>
          <w:tab w:val="left" w:pos="4950"/>
        </w:tabs>
        <w:kinsoku/>
        <w:autoSpaceDE w:val="0"/>
        <w:autoSpaceDN w:val="0"/>
        <w:bidi w:val="0"/>
        <w:adjustRightInd w:val="0"/>
        <w:snapToGrid w:val="0"/>
        <w:spacing w:line="360" w:lineRule="auto"/>
        <w:ind w:firstLine="420" w:firstLineChars="200"/>
        <w:textAlignment w:val="auto"/>
        <w:outlineLvl w:val="9"/>
        <w:rPr>
          <w:rFonts w:ascii="宋体" w:hAnsi="宋体"/>
          <w:snapToGrid w:val="0"/>
          <w:color w:val="auto"/>
          <w:kern w:val="0"/>
          <w:szCs w:val="21"/>
        </w:rPr>
      </w:pPr>
      <w:bookmarkStart w:id="65" w:name="_Toc509218698"/>
      <w:bookmarkStart w:id="66" w:name="_Toc224103305"/>
      <w:bookmarkStart w:id="67" w:name="_Toc287620673"/>
      <w:bookmarkStart w:id="68" w:name="_Toc277082542"/>
      <w:bookmarkStart w:id="69" w:name="_Toc287607734"/>
      <w:bookmarkStart w:id="70" w:name="_Toc2989"/>
      <w:bookmarkStart w:id="71" w:name="_Toc430530422"/>
      <w:r>
        <w:rPr>
          <w:rFonts w:ascii="宋体" w:hAnsi="宋体"/>
          <w:snapToGrid w:val="0"/>
          <w:color w:val="auto"/>
          <w:kern w:val="0"/>
          <w:szCs w:val="21"/>
        </w:rPr>
        <w:t>本次招标公告在</w:t>
      </w:r>
      <w:r>
        <w:rPr>
          <w:rFonts w:hint="eastAsia" w:ascii="宋体" w:hAnsi="宋体"/>
          <w:b/>
          <w:bCs/>
          <w:snapToGrid w:val="0"/>
          <w:kern w:val="0"/>
          <w:szCs w:val="21"/>
          <w:u w:val="single"/>
          <w:lang w:eastAsia="zh-CN"/>
        </w:rPr>
        <w:t>乌江涪陵榨菜集团官网（http://www.flzc.com/html/index.html）</w:t>
      </w:r>
      <w:r>
        <w:rPr>
          <w:rFonts w:ascii="宋体" w:hAnsi="宋体"/>
          <w:snapToGrid w:val="0"/>
          <w:color w:val="auto"/>
          <w:kern w:val="0"/>
          <w:szCs w:val="21"/>
        </w:rPr>
        <w:t>上发布。</w:t>
      </w:r>
    </w:p>
    <w:p w14:paraId="0F20F2F9">
      <w:pPr>
        <w:pageBreakBefore w:val="0"/>
        <w:kinsoku/>
        <w:topLinePunct w:val="0"/>
        <w:bidi w:val="0"/>
        <w:spacing w:line="460" w:lineRule="exact"/>
        <w:ind w:left="0" w:leftChars="0" w:right="0" w:rightChars="0"/>
        <w:textAlignment w:val="auto"/>
        <w:outlineLvl w:val="9"/>
        <w:rPr>
          <w:rFonts w:ascii="宋体" w:hAnsi="宋体"/>
          <w:b/>
          <w:bCs/>
          <w:snapToGrid w:val="0"/>
          <w:sz w:val="28"/>
          <w:szCs w:val="28"/>
        </w:rPr>
      </w:pPr>
      <w:r>
        <w:rPr>
          <w:rFonts w:hint="eastAsia" w:ascii="宋体" w:hAnsi="宋体"/>
          <w:b/>
          <w:bCs/>
          <w:snapToGrid w:val="0"/>
          <w:sz w:val="28"/>
          <w:szCs w:val="28"/>
        </w:rPr>
        <w:t>7</w:t>
      </w:r>
      <w:r>
        <w:rPr>
          <w:rFonts w:ascii="宋体" w:hAnsi="宋体"/>
          <w:b/>
          <w:bCs/>
          <w:snapToGrid w:val="0"/>
          <w:sz w:val="28"/>
          <w:szCs w:val="28"/>
        </w:rPr>
        <w:t>.联系方式</w:t>
      </w:r>
      <w:bookmarkEnd w:id="65"/>
      <w:bookmarkEnd w:id="66"/>
      <w:bookmarkEnd w:id="67"/>
      <w:bookmarkEnd w:id="68"/>
      <w:bookmarkEnd w:id="69"/>
      <w:bookmarkEnd w:id="70"/>
      <w:bookmarkEnd w:id="71"/>
    </w:p>
    <w:p w14:paraId="105DA664">
      <w:pPr>
        <w:keepNext w:val="0"/>
        <w:keepLines w:val="0"/>
        <w:pageBreakBefore w:val="0"/>
        <w:kinsoku/>
        <w:bidi w:val="0"/>
        <w:spacing w:before="120" w:after="120" w:line="360" w:lineRule="auto"/>
        <w:ind w:firstLine="420" w:firstLineChars="200"/>
        <w:textAlignment w:val="auto"/>
        <w:outlineLvl w:val="9"/>
        <w:rPr>
          <w:rFonts w:hint="eastAsia" w:ascii="宋体" w:hAnsi="宋体" w:cs="宋体"/>
          <w:snapToGrid w:val="0"/>
          <w:color w:val="auto"/>
          <w:kern w:val="0"/>
          <w:szCs w:val="21"/>
          <w:u w:val="single"/>
        </w:rPr>
      </w:pPr>
      <w:r>
        <w:rPr>
          <w:rFonts w:hint="eastAsia" w:ascii="宋体" w:hAnsi="宋体" w:cs="宋体"/>
          <w:snapToGrid w:val="0"/>
          <w:color w:val="auto"/>
          <w:kern w:val="0"/>
          <w:szCs w:val="21"/>
        </w:rPr>
        <w:t>招标人：</w:t>
      </w:r>
      <w:r>
        <w:rPr>
          <w:rFonts w:hint="eastAsia" w:ascii="宋体" w:hAnsi="宋体" w:cs="宋体"/>
          <w:snapToGrid w:val="0"/>
          <w:color w:val="auto"/>
          <w:kern w:val="0"/>
          <w:szCs w:val="21"/>
          <w:u w:val="single"/>
        </w:rPr>
        <w:t>重庆市涪陵榨菜集团股份有限公司</w:t>
      </w:r>
    </w:p>
    <w:p w14:paraId="58BFF077">
      <w:pPr>
        <w:keepNext w:val="0"/>
        <w:keepLines w:val="0"/>
        <w:pageBreakBefore w:val="0"/>
        <w:kinsoku/>
        <w:bidi w:val="0"/>
        <w:spacing w:before="120" w:after="120" w:line="360" w:lineRule="auto"/>
        <w:ind w:firstLine="420" w:firstLineChars="200"/>
        <w:textAlignment w:val="auto"/>
        <w:outlineLvl w:val="9"/>
        <w:rPr>
          <w:rFonts w:hint="eastAsia" w:ascii="宋体" w:hAnsi="宋体" w:cs="宋体"/>
          <w:snapToGrid w:val="0"/>
          <w:color w:val="auto"/>
          <w:kern w:val="0"/>
          <w:szCs w:val="21"/>
          <w:u w:val="single"/>
        </w:rPr>
      </w:pPr>
      <w:r>
        <w:rPr>
          <w:rFonts w:hint="eastAsia" w:ascii="宋体" w:hAnsi="宋体" w:cs="宋体"/>
          <w:snapToGrid w:val="0"/>
          <w:color w:val="auto"/>
          <w:kern w:val="0"/>
          <w:szCs w:val="21"/>
        </w:rPr>
        <w:t>地</w:t>
      </w:r>
      <w:r>
        <w:rPr>
          <w:rFonts w:hint="eastAsia" w:ascii="宋体" w:hAnsi="宋体" w:eastAsia="宋体" w:cs="宋体"/>
          <w:snapToGrid w:val="0"/>
          <w:color w:val="auto"/>
          <w:kern w:val="0"/>
          <w:szCs w:val="21"/>
          <w:lang w:val="en-US" w:eastAsia="zh-CN"/>
        </w:rPr>
        <w:t xml:space="preserve">  </w:t>
      </w:r>
      <w:r>
        <w:rPr>
          <w:rFonts w:hint="eastAsia" w:ascii="宋体" w:hAnsi="宋体" w:cs="宋体"/>
          <w:snapToGrid w:val="0"/>
          <w:color w:val="auto"/>
          <w:kern w:val="0"/>
          <w:szCs w:val="21"/>
        </w:rPr>
        <w:t>址：</w:t>
      </w:r>
      <w:r>
        <w:rPr>
          <w:rFonts w:hint="eastAsia" w:ascii="宋体" w:hAnsi="宋体" w:cs="宋体"/>
          <w:snapToGrid w:val="0"/>
          <w:color w:val="auto"/>
          <w:kern w:val="0"/>
          <w:szCs w:val="21"/>
          <w:u w:val="single"/>
        </w:rPr>
        <w:t>重庆市涪陵区江北街道办事处二渡村一组</w:t>
      </w:r>
    </w:p>
    <w:p w14:paraId="6143707B">
      <w:pPr>
        <w:keepNext w:val="0"/>
        <w:keepLines w:val="0"/>
        <w:pageBreakBefore w:val="0"/>
        <w:kinsoku/>
        <w:bidi w:val="0"/>
        <w:spacing w:line="360" w:lineRule="auto"/>
        <w:ind w:firstLine="420" w:firstLineChars="200"/>
        <w:textAlignment w:val="auto"/>
        <w:outlineLvl w:val="9"/>
        <w:rPr>
          <w:rFonts w:hint="eastAsia" w:ascii="宋体" w:hAnsi="宋体" w:cs="宋体"/>
          <w:color w:val="auto"/>
          <w:szCs w:val="21"/>
          <w:highlight w:val="none"/>
        </w:rPr>
      </w:pPr>
      <w:r>
        <w:rPr>
          <w:rFonts w:hint="eastAsia" w:ascii="宋体" w:hAnsi="宋体" w:cs="宋体"/>
          <w:color w:val="auto"/>
          <w:szCs w:val="21"/>
          <w:highlight w:val="none"/>
          <w:lang w:val="en-US" w:eastAsia="zh-CN"/>
        </w:rPr>
        <w:t>技术业务</w:t>
      </w:r>
      <w:r>
        <w:rPr>
          <w:rFonts w:hint="eastAsia" w:ascii="宋体" w:hAnsi="宋体" w:cs="宋体"/>
          <w:color w:val="auto"/>
          <w:szCs w:val="21"/>
          <w:highlight w:val="none"/>
        </w:rPr>
        <w:t>联系人及电话：肖老师  18184077848</w:t>
      </w:r>
    </w:p>
    <w:p w14:paraId="60BE9F5D">
      <w:pPr>
        <w:keepNext w:val="0"/>
        <w:keepLines w:val="0"/>
        <w:pageBreakBefore w:val="0"/>
        <w:kinsoku/>
        <w:bidi w:val="0"/>
        <w:spacing w:line="360" w:lineRule="auto"/>
        <w:ind w:firstLine="420" w:firstLineChars="200"/>
        <w:textAlignment w:val="auto"/>
        <w:outlineLvl w:val="9"/>
        <w:rPr>
          <w:rFonts w:hint="eastAsia" w:ascii="宋体" w:hAnsi="宋体" w:cs="宋体"/>
          <w:color w:val="auto"/>
          <w:szCs w:val="21"/>
          <w:highlight w:val="none"/>
          <w:lang w:val="en-US" w:eastAsia="zh-CN"/>
        </w:rPr>
      </w:pPr>
      <w:r>
        <w:rPr>
          <w:rFonts w:hint="eastAsia" w:ascii="宋体" w:hAnsi="宋体" w:cs="宋体"/>
          <w:color w:val="auto"/>
          <w:szCs w:val="21"/>
          <w:highlight w:val="none"/>
          <w:lang w:val="en-US" w:eastAsia="zh-CN"/>
        </w:rPr>
        <w:t>投标业务</w:t>
      </w:r>
      <w:r>
        <w:rPr>
          <w:rFonts w:hint="eastAsia" w:ascii="宋体" w:hAnsi="宋体" w:cs="宋体"/>
          <w:color w:val="auto"/>
          <w:szCs w:val="21"/>
          <w:highlight w:val="none"/>
        </w:rPr>
        <w:t>联系人及电话：</w:t>
      </w:r>
      <w:r>
        <w:rPr>
          <w:rFonts w:hint="eastAsia" w:ascii="宋体" w:hAnsi="宋体" w:cs="宋体"/>
          <w:color w:val="auto"/>
          <w:szCs w:val="21"/>
          <w:highlight w:val="none"/>
          <w:lang w:val="en-US" w:eastAsia="zh-CN"/>
        </w:rPr>
        <w:t>徐老师  13101153571</w:t>
      </w:r>
    </w:p>
    <w:p w14:paraId="21E94D79">
      <w:pPr>
        <w:keepNext w:val="0"/>
        <w:keepLines w:val="0"/>
        <w:pageBreakBefore w:val="0"/>
        <w:kinsoku/>
        <w:bidi w:val="0"/>
        <w:spacing w:line="360" w:lineRule="auto"/>
        <w:ind w:firstLine="420" w:firstLineChars="200"/>
        <w:textAlignment w:val="auto"/>
        <w:outlineLvl w:val="9"/>
        <w:rPr>
          <w:rFonts w:hint="default" w:ascii="宋体" w:hAnsi="宋体" w:cs="宋体"/>
          <w:color w:val="auto"/>
          <w:szCs w:val="21"/>
          <w:highlight w:val="none"/>
          <w:lang w:val="en-US" w:eastAsia="zh-CN"/>
        </w:rPr>
      </w:pPr>
      <w:r>
        <w:rPr>
          <w:rFonts w:hint="eastAsia" w:ascii="宋体" w:hAnsi="宋体" w:cs="宋体"/>
          <w:color w:val="auto"/>
          <w:szCs w:val="21"/>
          <w:highlight w:val="none"/>
          <w:lang w:val="en-US" w:eastAsia="zh-CN"/>
        </w:rPr>
        <w:t>投标业务</w:t>
      </w:r>
      <w:r>
        <w:rPr>
          <w:rFonts w:hint="eastAsia" w:ascii="宋体" w:hAnsi="宋体" w:cs="宋体"/>
          <w:color w:val="auto"/>
          <w:szCs w:val="21"/>
          <w:highlight w:val="none"/>
        </w:rPr>
        <w:t>联系人及电话：</w:t>
      </w:r>
      <w:r>
        <w:rPr>
          <w:rFonts w:hint="eastAsia" w:ascii="宋体" w:hAnsi="宋体" w:cs="宋体"/>
          <w:color w:val="auto"/>
          <w:szCs w:val="21"/>
          <w:highlight w:val="none"/>
          <w:lang w:val="en-US" w:eastAsia="zh-CN"/>
        </w:rPr>
        <w:t>黄老师  13101153562</w:t>
      </w:r>
    </w:p>
    <w:p w14:paraId="7AC30525">
      <w:pPr>
        <w:pageBreakBefore w:val="0"/>
        <w:kinsoku/>
        <w:topLinePunct w:val="0"/>
        <w:autoSpaceDE w:val="0"/>
        <w:autoSpaceDN w:val="0"/>
        <w:bidi w:val="0"/>
        <w:adjustRightInd w:val="0"/>
        <w:snapToGrid w:val="0"/>
        <w:spacing w:line="360" w:lineRule="auto"/>
        <w:ind w:left="0" w:leftChars="0" w:right="0" w:rightChars="0" w:firstLine="3906" w:firstLineChars="1860"/>
        <w:jc w:val="right"/>
        <w:textAlignment w:val="auto"/>
        <w:outlineLvl w:val="9"/>
        <w:rPr>
          <w:rFonts w:ascii="宋体" w:hAnsi="宋体"/>
          <w:snapToGrid w:val="0"/>
          <w:kern w:val="0"/>
          <w:szCs w:val="21"/>
          <w:u w:val="single"/>
        </w:rPr>
      </w:pPr>
    </w:p>
    <w:p w14:paraId="04AAE98C">
      <w:pPr>
        <w:pageBreakBefore w:val="0"/>
        <w:kinsoku/>
        <w:topLinePunct w:val="0"/>
        <w:autoSpaceDE w:val="0"/>
        <w:autoSpaceDN w:val="0"/>
        <w:bidi w:val="0"/>
        <w:adjustRightInd w:val="0"/>
        <w:snapToGrid w:val="0"/>
        <w:spacing w:line="440" w:lineRule="exact"/>
        <w:ind w:left="0" w:leftChars="0" w:right="0" w:rightChars="0" w:firstLine="3906" w:firstLineChars="1860"/>
        <w:jc w:val="right"/>
        <w:textAlignment w:val="auto"/>
        <w:outlineLvl w:val="9"/>
        <w:rPr>
          <w:rFonts w:ascii="宋体" w:hAnsi="宋体"/>
          <w:snapToGrid w:val="0"/>
          <w:kern w:val="0"/>
          <w:szCs w:val="21"/>
          <w:u w:val="single"/>
        </w:rPr>
      </w:pPr>
    </w:p>
    <w:p w14:paraId="344CD59A">
      <w:pPr>
        <w:pageBreakBefore w:val="0"/>
        <w:kinsoku/>
        <w:topLinePunct w:val="0"/>
        <w:autoSpaceDE w:val="0"/>
        <w:autoSpaceDN w:val="0"/>
        <w:bidi w:val="0"/>
        <w:adjustRightInd w:val="0"/>
        <w:snapToGrid w:val="0"/>
        <w:spacing w:line="440" w:lineRule="exact"/>
        <w:ind w:left="0" w:leftChars="0" w:right="0" w:rightChars="0" w:firstLine="3906" w:firstLineChars="1860"/>
        <w:jc w:val="right"/>
        <w:textAlignment w:val="auto"/>
        <w:outlineLvl w:val="9"/>
        <w:rPr>
          <w:rFonts w:ascii="宋体" w:hAnsi="宋体"/>
          <w:snapToGrid w:val="0"/>
          <w:kern w:val="0"/>
          <w:szCs w:val="21"/>
          <w:u w:val="none"/>
        </w:rPr>
      </w:pPr>
      <w:r>
        <w:rPr>
          <w:rFonts w:hint="eastAsia" w:ascii="宋体" w:hAnsi="宋体"/>
          <w:snapToGrid w:val="0"/>
          <w:kern w:val="0"/>
          <w:szCs w:val="21"/>
          <w:u w:val="none"/>
          <w:lang w:val="en-US" w:eastAsia="zh-CN"/>
        </w:rPr>
        <w:t>2026</w:t>
      </w:r>
      <w:r>
        <w:rPr>
          <w:rFonts w:ascii="宋体" w:hAnsi="宋体"/>
          <w:snapToGrid w:val="0"/>
          <w:kern w:val="0"/>
          <w:szCs w:val="21"/>
          <w:u w:val="none"/>
        </w:rPr>
        <w:t>年</w:t>
      </w:r>
      <w:r>
        <w:rPr>
          <w:rFonts w:hint="eastAsia" w:ascii="宋体" w:hAnsi="宋体"/>
          <w:snapToGrid w:val="0"/>
          <w:kern w:val="0"/>
          <w:szCs w:val="21"/>
          <w:u w:val="none"/>
          <w:lang w:val="en-US" w:eastAsia="zh-CN"/>
        </w:rPr>
        <w:t>2</w:t>
      </w:r>
      <w:r>
        <w:rPr>
          <w:rFonts w:ascii="宋体" w:hAnsi="宋体"/>
          <w:snapToGrid w:val="0"/>
          <w:kern w:val="0"/>
          <w:szCs w:val="21"/>
          <w:u w:val="none"/>
        </w:rPr>
        <w:t>月</w:t>
      </w:r>
      <w:r>
        <w:rPr>
          <w:rFonts w:hint="eastAsia" w:ascii="宋体" w:hAnsi="宋体"/>
          <w:snapToGrid w:val="0"/>
          <w:kern w:val="0"/>
          <w:szCs w:val="21"/>
          <w:u w:val="none"/>
          <w:lang w:val="en-US" w:eastAsia="zh-CN"/>
        </w:rPr>
        <w:t>5</w:t>
      </w:r>
      <w:r>
        <w:rPr>
          <w:rFonts w:ascii="宋体" w:hAnsi="宋体"/>
          <w:snapToGrid w:val="0"/>
          <w:kern w:val="0"/>
          <w:szCs w:val="21"/>
          <w:u w:val="none"/>
        </w:rPr>
        <w:t>日</w:t>
      </w:r>
    </w:p>
    <w:p w14:paraId="03510BF5">
      <w:pPr>
        <w:pStyle w:val="17"/>
        <w:pageBreakBefore w:val="0"/>
        <w:kinsoku/>
        <w:topLinePunct w:val="0"/>
        <w:bidi w:val="0"/>
        <w:spacing w:after="0"/>
        <w:ind w:left="0" w:leftChars="0" w:right="0" w:rightChars="0"/>
        <w:textAlignment w:val="auto"/>
        <w:outlineLvl w:val="9"/>
        <w:rPr>
          <w:snapToGrid w:val="0"/>
        </w:rPr>
      </w:pPr>
      <w:r>
        <w:rPr>
          <w:snapToGrid w:val="0"/>
        </w:rPr>
        <w:br w:type="page"/>
      </w:r>
    </w:p>
    <w:p w14:paraId="15D67F7E">
      <w:pPr>
        <w:pageBreakBefore w:val="0"/>
        <w:kinsoku/>
        <w:topLinePunct w:val="0"/>
        <w:bidi w:val="0"/>
        <w:spacing w:line="360" w:lineRule="auto"/>
        <w:ind w:left="0" w:leftChars="0" w:right="0" w:rightChars="0"/>
        <w:jc w:val="center"/>
        <w:textAlignment w:val="auto"/>
        <w:outlineLvl w:val="0"/>
        <w:rPr>
          <w:rFonts w:ascii="宋体" w:hAnsi="宋体"/>
          <w:b/>
          <w:bCs/>
          <w:snapToGrid w:val="0"/>
          <w:kern w:val="0"/>
          <w:sz w:val="44"/>
          <w:szCs w:val="44"/>
        </w:rPr>
      </w:pPr>
      <w:bookmarkStart w:id="72" w:name="_Toc287607744"/>
      <w:bookmarkStart w:id="73" w:name="_Toc17676"/>
      <w:bookmarkStart w:id="74" w:name="_Toc287620683"/>
      <w:bookmarkStart w:id="75" w:name="_Toc224103315"/>
      <w:bookmarkStart w:id="76" w:name="_Toc430530432"/>
      <w:r>
        <w:rPr>
          <w:rFonts w:ascii="宋体" w:hAnsi="宋体"/>
          <w:b/>
          <w:bCs/>
          <w:snapToGrid w:val="0"/>
          <w:kern w:val="0"/>
          <w:sz w:val="44"/>
          <w:szCs w:val="44"/>
        </w:rPr>
        <w:t>第二章  投标人须知</w:t>
      </w:r>
      <w:bookmarkEnd w:id="72"/>
      <w:bookmarkEnd w:id="73"/>
      <w:bookmarkEnd w:id="74"/>
      <w:bookmarkEnd w:id="75"/>
      <w:bookmarkEnd w:id="76"/>
      <w:bookmarkStart w:id="77" w:name="_Toc287607745"/>
      <w:bookmarkStart w:id="78" w:name="_Toc287620684"/>
      <w:bookmarkStart w:id="79" w:name="_Toc277082551"/>
      <w:bookmarkStart w:id="80" w:name="_Toc430530433"/>
      <w:bookmarkStart w:id="81" w:name="_Toc224103316"/>
    </w:p>
    <w:p w14:paraId="752B5A1B">
      <w:pPr>
        <w:pageBreakBefore w:val="0"/>
        <w:kinsoku/>
        <w:topLinePunct w:val="0"/>
        <w:bidi w:val="0"/>
        <w:spacing w:line="360" w:lineRule="auto"/>
        <w:ind w:left="0" w:leftChars="0" w:right="0" w:rightChars="0"/>
        <w:textAlignment w:val="auto"/>
        <w:outlineLvl w:val="9"/>
        <w:rPr>
          <w:rFonts w:ascii="宋体" w:hAnsi="宋体"/>
        </w:rPr>
      </w:pPr>
      <w:bookmarkStart w:id="82" w:name="_Toc509218708"/>
      <w:bookmarkStart w:id="83" w:name="_Toc27000"/>
      <w:r>
        <w:rPr>
          <w:rFonts w:hint="eastAsia" w:ascii="宋体" w:hAnsi="宋体"/>
        </w:rPr>
        <w:t>投标人须知前附表</w:t>
      </w:r>
      <w:bookmarkEnd w:id="77"/>
      <w:bookmarkEnd w:id="78"/>
      <w:bookmarkEnd w:id="79"/>
      <w:bookmarkEnd w:id="80"/>
      <w:bookmarkEnd w:id="81"/>
      <w:bookmarkEnd w:id="82"/>
      <w:bookmarkEnd w:id="83"/>
    </w:p>
    <w:p w14:paraId="036E9BDD">
      <w:pPr>
        <w:pageBreakBefore w:val="0"/>
        <w:kinsoku/>
        <w:topLinePunct w:val="0"/>
        <w:bidi w:val="0"/>
        <w:spacing w:line="360" w:lineRule="auto"/>
        <w:ind w:left="0" w:leftChars="0" w:right="0" w:rightChars="0" w:firstLine="420" w:firstLineChars="200"/>
        <w:textAlignment w:val="auto"/>
        <w:outlineLvl w:val="9"/>
        <w:rPr>
          <w:rFonts w:ascii="宋体" w:hAnsi="宋体"/>
          <w:b/>
          <w:bCs/>
          <w:szCs w:val="21"/>
        </w:rPr>
      </w:pPr>
      <w:r>
        <w:rPr>
          <w:rFonts w:ascii="宋体" w:hAnsi="宋体"/>
          <w:szCs w:val="21"/>
        </w:rPr>
        <w:t>正文内容不允许修改。</w:t>
      </w:r>
      <w:r>
        <w:rPr>
          <w:rFonts w:ascii="宋体" w:hAnsi="宋体"/>
          <w:b/>
          <w:bCs/>
          <w:szCs w:val="21"/>
        </w:rPr>
        <w:t>若投标人须知前附表与正文不一致的地方，以投标人须知前附表为准。</w:t>
      </w:r>
    </w:p>
    <w:tbl>
      <w:tblPr>
        <w:tblStyle w:val="46"/>
        <w:tblW w:w="946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25"/>
        <w:gridCol w:w="1754"/>
        <w:gridCol w:w="6490"/>
      </w:tblGrid>
      <w:tr w14:paraId="43F56DB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225" w:type="dxa"/>
            <w:vAlign w:val="center"/>
          </w:tcPr>
          <w:p w14:paraId="364AD4D5">
            <w:pPr>
              <w:pageBreakBefore w:val="0"/>
              <w:kinsoku/>
              <w:topLinePunct w:val="0"/>
              <w:bidi w:val="0"/>
              <w:snapToGrid w:val="0"/>
              <w:spacing w:line="400" w:lineRule="exact"/>
              <w:ind w:left="0" w:leftChars="0" w:right="0" w:rightChars="0"/>
              <w:jc w:val="center"/>
              <w:textAlignment w:val="auto"/>
              <w:outlineLvl w:val="9"/>
              <w:rPr>
                <w:rFonts w:ascii="宋体" w:hAnsi="宋体"/>
                <w:b/>
                <w:kern w:val="0"/>
                <w:szCs w:val="21"/>
              </w:rPr>
            </w:pPr>
            <w:r>
              <w:rPr>
                <w:rFonts w:ascii="宋体" w:hAnsi="宋体"/>
                <w:b/>
                <w:kern w:val="0"/>
                <w:szCs w:val="21"/>
              </w:rPr>
              <w:t>条 款 号</w:t>
            </w:r>
          </w:p>
        </w:tc>
        <w:tc>
          <w:tcPr>
            <w:tcW w:w="1754" w:type="dxa"/>
            <w:vAlign w:val="center"/>
          </w:tcPr>
          <w:p w14:paraId="31453CE5">
            <w:pPr>
              <w:pageBreakBefore w:val="0"/>
              <w:kinsoku/>
              <w:topLinePunct w:val="0"/>
              <w:bidi w:val="0"/>
              <w:snapToGrid w:val="0"/>
              <w:spacing w:line="400" w:lineRule="exact"/>
              <w:ind w:left="0" w:leftChars="0" w:right="0" w:rightChars="0"/>
              <w:jc w:val="center"/>
              <w:textAlignment w:val="auto"/>
              <w:outlineLvl w:val="9"/>
              <w:rPr>
                <w:rFonts w:ascii="宋体" w:hAnsi="宋体"/>
                <w:b/>
                <w:kern w:val="0"/>
                <w:szCs w:val="21"/>
              </w:rPr>
            </w:pPr>
            <w:r>
              <w:rPr>
                <w:rFonts w:ascii="宋体" w:hAnsi="宋体"/>
                <w:b/>
                <w:kern w:val="0"/>
                <w:szCs w:val="21"/>
              </w:rPr>
              <w:t>条款名称</w:t>
            </w:r>
          </w:p>
        </w:tc>
        <w:tc>
          <w:tcPr>
            <w:tcW w:w="6490" w:type="dxa"/>
            <w:vAlign w:val="center"/>
          </w:tcPr>
          <w:p w14:paraId="4AED6F5B">
            <w:pPr>
              <w:pageBreakBefore w:val="0"/>
              <w:kinsoku/>
              <w:topLinePunct w:val="0"/>
              <w:bidi w:val="0"/>
              <w:snapToGrid w:val="0"/>
              <w:spacing w:line="400" w:lineRule="exact"/>
              <w:ind w:left="0" w:leftChars="0" w:right="0" w:rightChars="0"/>
              <w:jc w:val="center"/>
              <w:textAlignment w:val="auto"/>
              <w:outlineLvl w:val="9"/>
              <w:rPr>
                <w:rFonts w:ascii="宋体" w:hAnsi="宋体"/>
                <w:b/>
                <w:kern w:val="0"/>
                <w:szCs w:val="21"/>
              </w:rPr>
            </w:pPr>
            <w:r>
              <w:rPr>
                <w:rFonts w:ascii="宋体" w:hAnsi="宋体"/>
                <w:b/>
                <w:kern w:val="0"/>
                <w:szCs w:val="21"/>
              </w:rPr>
              <w:t>编  列  内  容</w:t>
            </w:r>
          </w:p>
        </w:tc>
      </w:tr>
      <w:tr w14:paraId="003EB1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245A1B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1.1.2</w:t>
            </w:r>
          </w:p>
        </w:tc>
        <w:tc>
          <w:tcPr>
            <w:tcW w:w="1754" w:type="dxa"/>
            <w:vAlign w:val="center"/>
          </w:tcPr>
          <w:p w14:paraId="47889BE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招标人</w:t>
            </w:r>
          </w:p>
        </w:tc>
        <w:tc>
          <w:tcPr>
            <w:tcW w:w="6490" w:type="dxa"/>
            <w:vAlign w:val="center"/>
          </w:tcPr>
          <w:p w14:paraId="3E9B930E">
            <w:pPr>
              <w:keepNext w:val="0"/>
              <w:keepLines w:val="0"/>
              <w:pageBreakBefore w:val="0"/>
              <w:kinsoku/>
              <w:bidi w:val="0"/>
              <w:spacing w:before="120" w:after="120" w:line="360" w:lineRule="auto"/>
              <w:ind w:firstLine="420" w:firstLineChars="200"/>
              <w:textAlignment w:val="auto"/>
              <w:outlineLvl w:val="9"/>
              <w:rPr>
                <w:rFonts w:hint="eastAsia" w:ascii="宋体" w:hAnsi="宋体" w:cs="宋体"/>
                <w:snapToGrid w:val="0"/>
                <w:color w:val="auto"/>
                <w:kern w:val="0"/>
                <w:szCs w:val="21"/>
                <w:u w:val="single"/>
              </w:rPr>
            </w:pPr>
            <w:r>
              <w:rPr>
                <w:rFonts w:hint="eastAsia" w:ascii="宋体" w:hAnsi="宋体" w:cs="宋体"/>
                <w:snapToGrid w:val="0"/>
                <w:color w:val="auto"/>
                <w:kern w:val="0"/>
                <w:szCs w:val="21"/>
              </w:rPr>
              <w:t>招标人：</w:t>
            </w:r>
            <w:r>
              <w:rPr>
                <w:rFonts w:hint="eastAsia" w:ascii="宋体" w:hAnsi="宋体" w:cs="宋体"/>
                <w:snapToGrid w:val="0"/>
                <w:color w:val="auto"/>
                <w:kern w:val="0"/>
                <w:szCs w:val="21"/>
                <w:u w:val="single"/>
              </w:rPr>
              <w:t>重庆市涪陵榨菜集团股份有限公司</w:t>
            </w:r>
          </w:p>
          <w:p w14:paraId="290AFB97">
            <w:pPr>
              <w:keepNext w:val="0"/>
              <w:keepLines w:val="0"/>
              <w:pageBreakBefore w:val="0"/>
              <w:kinsoku/>
              <w:bidi w:val="0"/>
              <w:spacing w:before="120" w:after="120" w:line="360" w:lineRule="auto"/>
              <w:ind w:firstLine="420" w:firstLineChars="200"/>
              <w:textAlignment w:val="auto"/>
              <w:outlineLvl w:val="9"/>
              <w:rPr>
                <w:rFonts w:hint="eastAsia" w:ascii="宋体" w:hAnsi="宋体" w:cs="宋体"/>
                <w:snapToGrid w:val="0"/>
                <w:color w:val="auto"/>
                <w:kern w:val="0"/>
                <w:szCs w:val="21"/>
                <w:u w:val="single"/>
              </w:rPr>
            </w:pPr>
            <w:r>
              <w:rPr>
                <w:rFonts w:hint="eastAsia" w:ascii="宋体" w:hAnsi="宋体" w:cs="宋体"/>
                <w:snapToGrid w:val="0"/>
                <w:color w:val="auto"/>
                <w:kern w:val="0"/>
                <w:szCs w:val="21"/>
              </w:rPr>
              <w:t>地</w:t>
            </w:r>
            <w:r>
              <w:rPr>
                <w:rFonts w:hint="eastAsia" w:ascii="宋体" w:hAnsi="宋体" w:eastAsia="宋体" w:cs="宋体"/>
                <w:snapToGrid w:val="0"/>
                <w:color w:val="auto"/>
                <w:kern w:val="0"/>
                <w:szCs w:val="21"/>
                <w:lang w:val="en-US" w:eastAsia="zh-CN"/>
              </w:rPr>
              <w:t xml:space="preserve">  </w:t>
            </w:r>
            <w:r>
              <w:rPr>
                <w:rFonts w:hint="eastAsia" w:ascii="宋体" w:hAnsi="宋体" w:cs="宋体"/>
                <w:snapToGrid w:val="0"/>
                <w:color w:val="auto"/>
                <w:kern w:val="0"/>
                <w:szCs w:val="21"/>
              </w:rPr>
              <w:t>址：</w:t>
            </w:r>
            <w:r>
              <w:rPr>
                <w:rFonts w:hint="eastAsia" w:ascii="宋体" w:hAnsi="宋体" w:cs="宋体"/>
                <w:snapToGrid w:val="0"/>
                <w:color w:val="auto"/>
                <w:kern w:val="0"/>
                <w:szCs w:val="21"/>
                <w:u w:val="single"/>
              </w:rPr>
              <w:t>重庆市涪陵区江北街道办事处二渡村一组</w:t>
            </w:r>
          </w:p>
          <w:p w14:paraId="2CF869EA">
            <w:pPr>
              <w:keepNext w:val="0"/>
              <w:keepLines w:val="0"/>
              <w:pageBreakBefore w:val="0"/>
              <w:kinsoku/>
              <w:bidi w:val="0"/>
              <w:spacing w:line="360" w:lineRule="auto"/>
              <w:ind w:firstLine="420" w:firstLineChars="200"/>
              <w:textAlignment w:val="auto"/>
              <w:outlineLvl w:val="9"/>
              <w:rPr>
                <w:rFonts w:hint="eastAsia" w:ascii="宋体" w:hAnsi="宋体" w:cs="宋体"/>
                <w:color w:val="auto"/>
                <w:szCs w:val="21"/>
                <w:highlight w:val="none"/>
              </w:rPr>
            </w:pPr>
            <w:r>
              <w:rPr>
                <w:rFonts w:hint="eastAsia" w:ascii="宋体" w:hAnsi="宋体" w:cs="宋体"/>
                <w:color w:val="auto"/>
                <w:szCs w:val="21"/>
                <w:highlight w:val="none"/>
                <w:lang w:val="en-US" w:eastAsia="zh-CN"/>
              </w:rPr>
              <w:t>技术业务</w:t>
            </w:r>
            <w:r>
              <w:rPr>
                <w:rFonts w:hint="eastAsia" w:ascii="宋体" w:hAnsi="宋体" w:cs="宋体"/>
                <w:color w:val="auto"/>
                <w:szCs w:val="21"/>
                <w:highlight w:val="none"/>
              </w:rPr>
              <w:t>联系人及电话：肖老师  18184077848</w:t>
            </w:r>
          </w:p>
          <w:p w14:paraId="360708D5">
            <w:pPr>
              <w:keepNext w:val="0"/>
              <w:keepLines w:val="0"/>
              <w:pageBreakBefore w:val="0"/>
              <w:kinsoku/>
              <w:bidi w:val="0"/>
              <w:spacing w:line="360" w:lineRule="auto"/>
              <w:ind w:firstLine="420" w:firstLineChars="200"/>
              <w:textAlignment w:val="auto"/>
              <w:outlineLvl w:val="9"/>
              <w:rPr>
                <w:rFonts w:hint="eastAsia" w:ascii="宋体" w:hAnsi="宋体" w:cs="宋体"/>
                <w:color w:val="auto"/>
                <w:szCs w:val="21"/>
                <w:highlight w:val="none"/>
                <w:lang w:val="en-US" w:eastAsia="zh-CN"/>
              </w:rPr>
            </w:pPr>
            <w:r>
              <w:rPr>
                <w:rFonts w:hint="eastAsia" w:ascii="宋体" w:hAnsi="宋体" w:cs="宋体"/>
                <w:color w:val="auto"/>
                <w:szCs w:val="21"/>
                <w:highlight w:val="none"/>
                <w:lang w:val="en-US" w:eastAsia="zh-CN"/>
              </w:rPr>
              <w:t>投标业务</w:t>
            </w:r>
            <w:r>
              <w:rPr>
                <w:rFonts w:hint="eastAsia" w:ascii="宋体" w:hAnsi="宋体" w:cs="宋体"/>
                <w:color w:val="auto"/>
                <w:szCs w:val="21"/>
                <w:highlight w:val="none"/>
              </w:rPr>
              <w:t>联系人及电话：</w:t>
            </w:r>
            <w:r>
              <w:rPr>
                <w:rFonts w:hint="eastAsia" w:ascii="宋体" w:hAnsi="宋体" w:cs="宋体"/>
                <w:color w:val="auto"/>
                <w:szCs w:val="21"/>
                <w:highlight w:val="none"/>
                <w:lang w:val="en-US" w:eastAsia="zh-CN"/>
              </w:rPr>
              <w:t>徐老师  13101153571</w:t>
            </w:r>
          </w:p>
          <w:p w14:paraId="763E7911">
            <w:pPr>
              <w:keepNext w:val="0"/>
              <w:keepLines w:val="0"/>
              <w:pageBreakBefore w:val="0"/>
              <w:kinsoku/>
              <w:bidi w:val="0"/>
              <w:spacing w:line="360" w:lineRule="auto"/>
              <w:ind w:firstLine="420" w:firstLineChars="200"/>
              <w:textAlignment w:val="auto"/>
              <w:outlineLvl w:val="9"/>
              <w:rPr>
                <w:rFonts w:hint="default" w:ascii="宋体" w:hAnsi="宋体" w:cs="宋体"/>
                <w:color w:val="auto"/>
                <w:szCs w:val="21"/>
                <w:highlight w:val="none"/>
                <w:lang w:val="en-US" w:eastAsia="zh-CN"/>
              </w:rPr>
            </w:pPr>
            <w:r>
              <w:rPr>
                <w:rFonts w:hint="eastAsia" w:ascii="宋体" w:hAnsi="宋体" w:cs="宋体"/>
                <w:color w:val="auto"/>
                <w:szCs w:val="21"/>
                <w:highlight w:val="none"/>
                <w:lang w:val="en-US" w:eastAsia="zh-CN"/>
              </w:rPr>
              <w:t>投标业务</w:t>
            </w:r>
            <w:r>
              <w:rPr>
                <w:rFonts w:hint="eastAsia" w:ascii="宋体" w:hAnsi="宋体" w:cs="宋体"/>
                <w:color w:val="auto"/>
                <w:szCs w:val="21"/>
                <w:highlight w:val="none"/>
              </w:rPr>
              <w:t>联系人及电话：</w:t>
            </w:r>
            <w:r>
              <w:rPr>
                <w:rFonts w:hint="eastAsia" w:ascii="宋体" w:hAnsi="宋体" w:cs="宋体"/>
                <w:color w:val="auto"/>
                <w:szCs w:val="21"/>
                <w:highlight w:val="none"/>
                <w:lang w:val="en-US" w:eastAsia="zh-CN"/>
              </w:rPr>
              <w:t>黄老师  13101153562</w:t>
            </w:r>
          </w:p>
          <w:p w14:paraId="631C83BA">
            <w:pPr>
              <w:pageBreakBefore w:val="0"/>
              <w:kinsoku/>
              <w:topLinePunct w:val="0"/>
              <w:bidi w:val="0"/>
              <w:snapToGrid w:val="0"/>
              <w:spacing w:line="400" w:lineRule="exact"/>
              <w:ind w:left="0" w:leftChars="0" w:right="0" w:rightChars="0"/>
              <w:textAlignment w:val="auto"/>
              <w:outlineLvl w:val="9"/>
              <w:rPr>
                <w:rFonts w:ascii="宋体" w:hAnsi="宋体"/>
                <w:kern w:val="0"/>
                <w:szCs w:val="21"/>
              </w:rPr>
            </w:pPr>
          </w:p>
        </w:tc>
      </w:tr>
      <w:tr w14:paraId="750E64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4FFBB9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1.1.3</w:t>
            </w:r>
          </w:p>
        </w:tc>
        <w:tc>
          <w:tcPr>
            <w:tcW w:w="1754" w:type="dxa"/>
            <w:vAlign w:val="center"/>
          </w:tcPr>
          <w:p w14:paraId="3EE8BA7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招标代理机构</w:t>
            </w:r>
          </w:p>
        </w:tc>
        <w:tc>
          <w:tcPr>
            <w:tcW w:w="6490" w:type="dxa"/>
            <w:vAlign w:val="center"/>
          </w:tcPr>
          <w:p w14:paraId="5EF395E7">
            <w:pPr>
              <w:pageBreakBefore w:val="0"/>
              <w:kinsoku/>
              <w:topLinePunct w:val="0"/>
              <w:bidi w:val="0"/>
              <w:snapToGrid w:val="0"/>
              <w:spacing w:line="400" w:lineRule="exact"/>
              <w:ind w:left="0" w:leftChars="0" w:right="0" w:rightChars="0"/>
              <w:textAlignment w:val="auto"/>
              <w:outlineLvl w:val="9"/>
              <w:rPr>
                <w:rFonts w:hint="eastAsia" w:ascii="宋体" w:hAnsi="宋体" w:eastAsia="宋体"/>
                <w:kern w:val="0"/>
                <w:szCs w:val="21"/>
                <w:lang w:eastAsia="zh-CN"/>
              </w:rPr>
            </w:pPr>
            <w:r>
              <w:rPr>
                <w:rFonts w:hint="eastAsia" w:ascii="宋体" w:hAnsi="宋体"/>
                <w:kern w:val="0"/>
                <w:szCs w:val="21"/>
                <w:lang w:val="en-US" w:eastAsia="zh-CN"/>
              </w:rPr>
              <w:t>/</w:t>
            </w:r>
          </w:p>
        </w:tc>
      </w:tr>
      <w:tr w14:paraId="70BE890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2" w:hRule="atLeast"/>
          <w:jc w:val="center"/>
        </w:trPr>
        <w:tc>
          <w:tcPr>
            <w:tcW w:w="1225" w:type="dxa"/>
            <w:vAlign w:val="center"/>
          </w:tcPr>
          <w:p w14:paraId="4791134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1.1.4</w:t>
            </w:r>
          </w:p>
        </w:tc>
        <w:tc>
          <w:tcPr>
            <w:tcW w:w="1754" w:type="dxa"/>
            <w:vAlign w:val="center"/>
          </w:tcPr>
          <w:p w14:paraId="21A757CD">
            <w:pPr>
              <w:pageBreakBefore w:val="0"/>
              <w:kinsoku/>
              <w:topLinePunct w:val="0"/>
              <w:bidi w:val="0"/>
              <w:snapToGrid w:val="0"/>
              <w:spacing w:line="400" w:lineRule="exact"/>
              <w:ind w:left="0" w:leftChars="0" w:right="0" w:rightChars="0"/>
              <w:jc w:val="center"/>
              <w:textAlignment w:val="auto"/>
              <w:outlineLvl w:val="9"/>
              <w:rPr>
                <w:rFonts w:hint="eastAsia" w:ascii="宋体" w:hAnsi="宋体"/>
                <w:kern w:val="2"/>
                <w:szCs w:val="21"/>
                <w:u w:val="single"/>
              </w:rPr>
            </w:pPr>
            <w:r>
              <w:rPr>
                <w:rFonts w:hint="eastAsia" w:ascii="宋体" w:hAnsi="宋体"/>
                <w:kern w:val="0"/>
                <w:szCs w:val="21"/>
              </w:rPr>
              <w:t>招标</w:t>
            </w:r>
            <w:r>
              <w:rPr>
                <w:rFonts w:ascii="宋体" w:hAnsi="宋体"/>
                <w:kern w:val="0"/>
                <w:szCs w:val="21"/>
              </w:rPr>
              <w:t>项目名称</w:t>
            </w:r>
          </w:p>
        </w:tc>
        <w:tc>
          <w:tcPr>
            <w:tcW w:w="6490" w:type="dxa"/>
            <w:vAlign w:val="center"/>
          </w:tcPr>
          <w:p w14:paraId="21EDC07D">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szCs w:val="21"/>
                <w:u w:val="none"/>
              </w:rPr>
            </w:pPr>
            <w:r>
              <w:rPr>
                <w:rFonts w:hint="eastAsia" w:ascii="宋体" w:hAnsi="宋体"/>
                <w:kern w:val="2"/>
                <w:szCs w:val="21"/>
                <w:u w:val="none"/>
                <w:lang w:val="en-US" w:eastAsia="zh-CN"/>
              </w:rPr>
              <w:t xml:space="preserve">涪陵榨菜集团垫江分公司管道式X射线异物检测设备采购项目        </w:t>
            </w:r>
          </w:p>
        </w:tc>
      </w:tr>
      <w:tr w14:paraId="3491A83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0E4C8B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1.2.1</w:t>
            </w:r>
          </w:p>
        </w:tc>
        <w:tc>
          <w:tcPr>
            <w:tcW w:w="1754" w:type="dxa"/>
            <w:vAlign w:val="center"/>
          </w:tcPr>
          <w:p w14:paraId="25456AD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资金来源</w:t>
            </w:r>
            <w:r>
              <w:rPr>
                <w:rFonts w:hint="eastAsia" w:ascii="宋体" w:hAnsi="宋体"/>
                <w:kern w:val="0"/>
                <w:szCs w:val="21"/>
              </w:rPr>
              <w:t>及比例</w:t>
            </w:r>
          </w:p>
        </w:tc>
        <w:tc>
          <w:tcPr>
            <w:tcW w:w="6490" w:type="dxa"/>
            <w:vAlign w:val="center"/>
          </w:tcPr>
          <w:p w14:paraId="1CA46FFC">
            <w:pPr>
              <w:pageBreakBefore w:val="0"/>
              <w:tabs>
                <w:tab w:val="left" w:pos="3840"/>
                <w:tab w:val="left" w:pos="5300"/>
              </w:tabs>
              <w:kinsoku/>
              <w:topLinePunct w:val="0"/>
              <w:autoSpaceDE w:val="0"/>
              <w:autoSpaceDN w:val="0"/>
              <w:bidi w:val="0"/>
              <w:adjustRightInd w:val="0"/>
              <w:snapToGrid w:val="0"/>
              <w:spacing w:line="460" w:lineRule="exact"/>
              <w:ind w:left="0" w:leftChars="0" w:right="0" w:rightChars="0" w:firstLine="420" w:firstLineChars="200"/>
              <w:textAlignment w:val="auto"/>
              <w:outlineLvl w:val="9"/>
              <w:rPr>
                <w:rFonts w:ascii="宋体" w:hAnsi="宋体"/>
                <w:snapToGrid w:val="0"/>
                <w:kern w:val="0"/>
                <w:szCs w:val="21"/>
                <w:u w:val="none"/>
              </w:rPr>
            </w:pPr>
            <w:r>
              <w:rPr>
                <w:rFonts w:hint="eastAsia" w:ascii="宋体" w:hAnsi="宋体"/>
                <w:color w:val="auto"/>
                <w:szCs w:val="21"/>
                <w:highlight w:val="none"/>
                <w:u w:val="none"/>
              </w:rPr>
              <w:t>自筹资金</w:t>
            </w:r>
            <w:r>
              <w:rPr>
                <w:rFonts w:hint="eastAsia" w:ascii="宋体" w:hAnsi="宋体"/>
                <w:color w:val="auto"/>
                <w:kern w:val="2"/>
                <w:szCs w:val="21"/>
                <w:highlight w:val="none"/>
                <w:u w:val="none"/>
                <w:lang w:val="en-US" w:eastAsia="zh-CN"/>
              </w:rPr>
              <w:t xml:space="preserve">  100%    </w:t>
            </w:r>
            <w:r>
              <w:rPr>
                <w:rFonts w:hint="eastAsia" w:ascii="宋体" w:hAnsi="宋体"/>
                <w:kern w:val="2"/>
                <w:szCs w:val="21"/>
                <w:u w:val="none"/>
                <w:lang w:val="en-US" w:eastAsia="zh-CN"/>
              </w:rPr>
              <w:t xml:space="preserve">        </w:t>
            </w:r>
          </w:p>
        </w:tc>
      </w:tr>
      <w:tr w14:paraId="52A3C18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88E7EC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1.2.2</w:t>
            </w:r>
          </w:p>
        </w:tc>
        <w:tc>
          <w:tcPr>
            <w:tcW w:w="1754" w:type="dxa"/>
            <w:vAlign w:val="center"/>
          </w:tcPr>
          <w:p w14:paraId="535782F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资金落实情况</w:t>
            </w:r>
          </w:p>
        </w:tc>
        <w:tc>
          <w:tcPr>
            <w:tcW w:w="6490" w:type="dxa"/>
            <w:vAlign w:val="center"/>
          </w:tcPr>
          <w:p w14:paraId="21CF6111">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szCs w:val="21"/>
                <w:u w:val="none"/>
              </w:rPr>
            </w:pPr>
            <w:r>
              <w:rPr>
                <w:rFonts w:hint="eastAsia" w:ascii="宋体" w:hAnsi="宋体"/>
                <w:szCs w:val="21"/>
                <w:u w:val="none"/>
              </w:rPr>
              <w:t>已落实</w:t>
            </w:r>
          </w:p>
        </w:tc>
      </w:tr>
      <w:tr w14:paraId="046382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BA198D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1.3.1</w:t>
            </w:r>
          </w:p>
        </w:tc>
        <w:tc>
          <w:tcPr>
            <w:tcW w:w="1754" w:type="dxa"/>
            <w:vAlign w:val="center"/>
          </w:tcPr>
          <w:p w14:paraId="10C68E1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招标范围</w:t>
            </w:r>
          </w:p>
        </w:tc>
        <w:tc>
          <w:tcPr>
            <w:tcW w:w="6490" w:type="dxa"/>
            <w:vAlign w:val="center"/>
          </w:tcPr>
          <w:p w14:paraId="107CC482">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i/>
                <w:szCs w:val="21"/>
              </w:rPr>
            </w:pPr>
            <w:r>
              <w:rPr>
                <w:rFonts w:hint="eastAsia" w:ascii="宋体" w:hAnsi="宋体"/>
                <w:snapToGrid w:val="0"/>
                <w:kern w:val="0"/>
                <w:szCs w:val="21"/>
                <w:u w:val="none"/>
                <w:lang w:val="en-US" w:eastAsia="zh-CN"/>
              </w:rPr>
              <w:t>垫江分公司购买1台用于检测混料后、罐装前的豆瓣酱流体中的杂质（含不锈钢、陶瓷、玻璃、石块等）的管道式X射线异物检测</w:t>
            </w:r>
            <w:r>
              <w:rPr>
                <w:rFonts w:hint="eastAsia" w:ascii="宋体" w:hAnsi="宋体"/>
                <w:snapToGrid w:val="0"/>
                <w:kern w:val="0"/>
                <w:szCs w:val="21"/>
                <w:u w:val="none"/>
              </w:rPr>
              <w:t>设备</w:t>
            </w:r>
            <w:r>
              <w:rPr>
                <w:rFonts w:hint="eastAsia" w:ascii="宋体" w:hAnsi="宋体"/>
                <w:snapToGrid w:val="0"/>
                <w:kern w:val="0"/>
                <w:szCs w:val="21"/>
                <w:u w:val="none"/>
                <w:lang w:val="en-US" w:eastAsia="zh-CN"/>
              </w:rPr>
              <w:t>。</w:t>
            </w:r>
            <w:r>
              <w:rPr>
                <w:rFonts w:hint="eastAsia" w:ascii="宋体" w:hAnsi="宋体"/>
                <w:b/>
                <w:bCs/>
                <w:snapToGrid w:val="0"/>
                <w:kern w:val="0"/>
                <w:szCs w:val="21"/>
                <w:u w:val="none"/>
                <w:lang w:val="en-US" w:eastAsia="zh-CN"/>
              </w:rPr>
              <w:t>具体详见第五章供货要求。</w:t>
            </w:r>
          </w:p>
        </w:tc>
      </w:tr>
      <w:tr w14:paraId="2468D77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FE5B0F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1.3.2</w:t>
            </w:r>
          </w:p>
        </w:tc>
        <w:tc>
          <w:tcPr>
            <w:tcW w:w="1754" w:type="dxa"/>
            <w:vAlign w:val="center"/>
          </w:tcPr>
          <w:p w14:paraId="2498726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交货期</w:t>
            </w:r>
          </w:p>
        </w:tc>
        <w:tc>
          <w:tcPr>
            <w:tcW w:w="6490" w:type="dxa"/>
            <w:vAlign w:val="center"/>
          </w:tcPr>
          <w:p w14:paraId="732C82C9">
            <w:pPr>
              <w:pageBreakBefore w:val="0"/>
              <w:tabs>
                <w:tab w:val="left" w:pos="3840"/>
                <w:tab w:val="left" w:pos="5300"/>
              </w:tabs>
              <w:kinsoku/>
              <w:topLinePunct w:val="0"/>
              <w:autoSpaceDE w:val="0"/>
              <w:autoSpaceDN w:val="0"/>
              <w:bidi w:val="0"/>
              <w:adjustRightInd w:val="0"/>
              <w:snapToGrid w:val="0"/>
              <w:spacing w:line="460" w:lineRule="exact"/>
              <w:ind w:left="0" w:leftChars="0" w:right="0" w:rightChars="0" w:firstLine="420" w:firstLineChars="200"/>
              <w:jc w:val="left"/>
              <w:textAlignment w:val="auto"/>
              <w:outlineLvl w:val="9"/>
              <w:rPr>
                <w:rFonts w:hint="eastAsia" w:ascii="宋体" w:hAnsi="宋体" w:eastAsia="宋体"/>
                <w:snapToGrid w:val="0"/>
                <w:kern w:val="0"/>
                <w:szCs w:val="21"/>
                <w:u w:val="none"/>
                <w:lang w:eastAsia="zh-CN"/>
              </w:rPr>
            </w:pPr>
            <w:r>
              <w:rPr>
                <w:rFonts w:hint="eastAsia" w:ascii="宋体" w:hAnsi="宋体"/>
                <w:snapToGrid w:val="0"/>
                <w:kern w:val="0"/>
                <w:szCs w:val="21"/>
                <w:u w:val="none"/>
              </w:rPr>
              <w:t xml:space="preserve"> </w:t>
            </w:r>
            <w:r>
              <w:rPr>
                <w:rFonts w:hint="eastAsia" w:ascii="宋体" w:hAnsi="宋体"/>
                <w:snapToGrid w:val="0"/>
                <w:kern w:val="0"/>
                <w:szCs w:val="21"/>
                <w:u w:val="none"/>
                <w:lang w:val="en-US" w:eastAsia="zh-CN"/>
              </w:rPr>
              <w:t>总工期</w:t>
            </w:r>
            <w:r>
              <w:rPr>
                <w:rFonts w:hint="eastAsia" w:ascii="宋体" w:hAnsi="宋体"/>
                <w:b/>
                <w:bCs/>
                <w:snapToGrid w:val="0"/>
                <w:kern w:val="0"/>
                <w:szCs w:val="21"/>
                <w:u w:val="none"/>
                <w:lang w:val="en-US" w:eastAsia="zh-CN"/>
              </w:rPr>
              <w:t>30个</w:t>
            </w:r>
            <w:r>
              <w:rPr>
                <w:rFonts w:hint="eastAsia" w:ascii="宋体" w:hAnsi="宋体"/>
                <w:snapToGrid w:val="0"/>
                <w:kern w:val="0"/>
                <w:szCs w:val="21"/>
                <w:u w:val="none"/>
              </w:rPr>
              <w:t>日历天</w:t>
            </w:r>
            <w:r>
              <w:rPr>
                <w:rFonts w:hint="eastAsia" w:ascii="宋体" w:hAnsi="宋体"/>
                <w:snapToGrid w:val="0"/>
                <w:kern w:val="0"/>
                <w:szCs w:val="21"/>
                <w:u w:val="none"/>
                <w:lang w:eastAsia="zh-CN"/>
              </w:rPr>
              <w:t>（</w:t>
            </w:r>
            <w:r>
              <w:rPr>
                <w:rFonts w:hint="eastAsia" w:ascii="宋体" w:hAnsi="宋体"/>
                <w:snapToGrid w:val="0"/>
                <w:kern w:val="0"/>
                <w:szCs w:val="21"/>
                <w:u w:val="none"/>
                <w:lang w:val="en-US" w:eastAsia="zh-CN"/>
              </w:rPr>
              <w:t>其中改造安装调试时间15天，根据生产任务安排，以电话通知进场时间为准</w:t>
            </w:r>
            <w:r>
              <w:rPr>
                <w:rFonts w:hint="eastAsia" w:ascii="宋体" w:hAnsi="宋体"/>
                <w:snapToGrid w:val="0"/>
                <w:kern w:val="0"/>
                <w:szCs w:val="21"/>
                <w:u w:val="none"/>
                <w:lang w:eastAsia="zh-CN"/>
              </w:rPr>
              <w:t>）。</w:t>
            </w:r>
          </w:p>
          <w:p w14:paraId="63081D22">
            <w:pPr>
              <w:pageBreakBefore w:val="0"/>
              <w:tabs>
                <w:tab w:val="left" w:pos="3840"/>
                <w:tab w:val="left" w:pos="5300"/>
              </w:tabs>
              <w:kinsoku/>
              <w:topLinePunct w:val="0"/>
              <w:autoSpaceDE w:val="0"/>
              <w:autoSpaceDN w:val="0"/>
              <w:bidi w:val="0"/>
              <w:adjustRightInd w:val="0"/>
              <w:snapToGrid w:val="0"/>
              <w:spacing w:line="460" w:lineRule="exact"/>
              <w:ind w:left="0" w:leftChars="0" w:right="0" w:rightChars="0" w:firstLine="420" w:firstLineChars="200"/>
              <w:jc w:val="left"/>
              <w:textAlignment w:val="auto"/>
              <w:outlineLvl w:val="9"/>
              <w:rPr>
                <w:rFonts w:ascii="宋体" w:hAnsi="宋体"/>
                <w:snapToGrid w:val="0"/>
                <w:kern w:val="0"/>
                <w:szCs w:val="21"/>
              </w:rPr>
            </w:pPr>
          </w:p>
        </w:tc>
      </w:tr>
      <w:tr w14:paraId="54CC78D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A2A4AE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1.3.3</w:t>
            </w:r>
          </w:p>
        </w:tc>
        <w:tc>
          <w:tcPr>
            <w:tcW w:w="1754" w:type="dxa"/>
            <w:vAlign w:val="center"/>
          </w:tcPr>
          <w:p w14:paraId="564D4CC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交货地点</w:t>
            </w:r>
          </w:p>
        </w:tc>
        <w:tc>
          <w:tcPr>
            <w:tcW w:w="6490" w:type="dxa"/>
            <w:vAlign w:val="center"/>
          </w:tcPr>
          <w:p w14:paraId="1ADE0556">
            <w:pPr>
              <w:pageBreakBefore w:val="0"/>
              <w:tabs>
                <w:tab w:val="left" w:pos="3840"/>
                <w:tab w:val="left" w:pos="5300"/>
              </w:tabs>
              <w:kinsoku/>
              <w:topLinePunct w:val="0"/>
              <w:autoSpaceDE w:val="0"/>
              <w:autoSpaceDN w:val="0"/>
              <w:bidi w:val="0"/>
              <w:adjustRightInd w:val="0"/>
              <w:snapToGrid w:val="0"/>
              <w:spacing w:line="460" w:lineRule="exact"/>
              <w:ind w:left="0" w:leftChars="0" w:right="0" w:rightChars="0" w:firstLine="420" w:firstLineChars="200"/>
              <w:jc w:val="left"/>
              <w:textAlignment w:val="auto"/>
              <w:outlineLvl w:val="9"/>
              <w:rPr>
                <w:rFonts w:ascii="宋体" w:hAnsi="宋体"/>
                <w:szCs w:val="21"/>
              </w:rPr>
            </w:pPr>
            <w:r>
              <w:rPr>
                <w:rFonts w:hint="eastAsia" w:ascii="宋体" w:hAnsi="宋体"/>
                <w:snapToGrid w:val="0"/>
                <w:kern w:val="0"/>
                <w:szCs w:val="21"/>
                <w:u w:val="none"/>
              </w:rPr>
              <w:t>重庆市垫江县坪山镇沈严巷76号</w:t>
            </w:r>
          </w:p>
        </w:tc>
      </w:tr>
      <w:tr w14:paraId="6D40E5F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50DC1F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1.3.</w:t>
            </w:r>
            <w:r>
              <w:rPr>
                <w:rFonts w:hint="eastAsia" w:ascii="宋体" w:hAnsi="宋体"/>
                <w:kern w:val="0"/>
                <w:szCs w:val="21"/>
              </w:rPr>
              <w:t>4</w:t>
            </w:r>
          </w:p>
        </w:tc>
        <w:tc>
          <w:tcPr>
            <w:tcW w:w="1754" w:type="dxa"/>
            <w:vAlign w:val="center"/>
          </w:tcPr>
          <w:p w14:paraId="5714D383">
            <w:pPr>
              <w:pageBreakBefore w:val="0"/>
              <w:kinsoku/>
              <w:topLinePunct w:val="0"/>
              <w:bidi w:val="0"/>
              <w:snapToGrid w:val="0"/>
              <w:spacing w:line="400" w:lineRule="exact"/>
              <w:ind w:left="0" w:leftChars="0" w:right="0" w:rightChars="0"/>
              <w:jc w:val="center"/>
              <w:textAlignment w:val="auto"/>
              <w:outlineLvl w:val="9"/>
              <w:rPr>
                <w:rFonts w:hint="eastAsia" w:ascii="宋体" w:hAnsi="宋体"/>
                <w:kern w:val="0"/>
                <w:szCs w:val="21"/>
              </w:rPr>
            </w:pPr>
            <w:r>
              <w:rPr>
                <w:rFonts w:hint="eastAsia" w:ascii="宋体" w:hAnsi="宋体"/>
                <w:kern w:val="0"/>
                <w:szCs w:val="21"/>
              </w:rPr>
              <w:t>质量标准</w:t>
            </w:r>
          </w:p>
          <w:p w14:paraId="38BCC4D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lang w:val="en-US" w:eastAsia="zh-CN"/>
              </w:rPr>
              <w:t>和</w:t>
            </w:r>
            <w:r>
              <w:rPr>
                <w:rFonts w:hint="eastAsia" w:ascii="宋体" w:hAnsi="宋体"/>
                <w:kern w:val="0"/>
                <w:szCs w:val="21"/>
              </w:rPr>
              <w:t>技术性能</w:t>
            </w:r>
          </w:p>
        </w:tc>
        <w:tc>
          <w:tcPr>
            <w:tcW w:w="6490" w:type="dxa"/>
            <w:vAlign w:val="center"/>
          </w:tcPr>
          <w:p w14:paraId="2C26931E">
            <w:pPr>
              <w:pageBreakBefore w:val="0"/>
              <w:kinsoku/>
              <w:topLinePunct w:val="0"/>
              <w:bidi w:val="0"/>
              <w:snapToGrid w:val="0"/>
              <w:spacing w:line="400" w:lineRule="exact"/>
              <w:ind w:left="0" w:leftChars="0" w:right="0" w:rightChars="0" w:firstLine="420" w:firstLineChars="200"/>
              <w:textAlignment w:val="auto"/>
              <w:outlineLvl w:val="9"/>
              <w:rPr>
                <w:rFonts w:hint="eastAsia"/>
                <w:u w:val="none"/>
              </w:rPr>
            </w:pPr>
            <w:r>
              <w:rPr>
                <w:rFonts w:hint="eastAsia"/>
                <w:u w:val="none"/>
              </w:rPr>
              <w:t>详见第五章供货要求。</w:t>
            </w:r>
          </w:p>
          <w:p w14:paraId="5F65CE07">
            <w:pPr>
              <w:pageBreakBefore w:val="0"/>
              <w:kinsoku/>
              <w:topLinePunct w:val="0"/>
              <w:bidi w:val="0"/>
              <w:snapToGrid w:val="0"/>
              <w:spacing w:line="400" w:lineRule="exact"/>
              <w:ind w:left="0" w:leftChars="0" w:right="0" w:rightChars="0" w:firstLine="422" w:firstLineChars="200"/>
              <w:textAlignment w:val="auto"/>
              <w:outlineLvl w:val="9"/>
              <w:rPr>
                <w:rFonts w:hint="eastAsia"/>
                <w:u w:val="none"/>
              </w:rPr>
            </w:pPr>
            <w:r>
              <w:rPr>
                <w:rFonts w:hint="eastAsia" w:ascii="宋体" w:hAnsi="宋体" w:cs="宋体"/>
                <w:b/>
                <w:bCs/>
                <w:color w:val="0000FF"/>
                <w:lang w:val="en-US" w:eastAsia="zh-CN"/>
              </w:rPr>
              <w:t>投标人需派技术人员在开标当天就该项目作技术讲解。</w:t>
            </w:r>
          </w:p>
          <w:p w14:paraId="50788CA7">
            <w:pPr>
              <w:pageBreakBefore w:val="0"/>
              <w:kinsoku/>
              <w:topLinePunct w:val="0"/>
              <w:bidi w:val="0"/>
              <w:snapToGrid w:val="0"/>
              <w:spacing w:line="400" w:lineRule="exact"/>
              <w:ind w:left="0" w:leftChars="0" w:right="0" w:rightChars="0" w:firstLine="420" w:firstLineChars="200"/>
              <w:textAlignment w:val="auto"/>
              <w:outlineLvl w:val="9"/>
              <w:rPr>
                <w:rFonts w:hint="eastAsia"/>
                <w:u w:val="none"/>
              </w:rPr>
            </w:pPr>
          </w:p>
        </w:tc>
      </w:tr>
      <w:tr w14:paraId="03DF504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25" w:type="dxa"/>
            <w:vAlign w:val="center"/>
          </w:tcPr>
          <w:p w14:paraId="3A565BB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E1991E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5581D77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D40391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66CC19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10C0D74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D18049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A1F043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997788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BCF24C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D32C2B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729853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BC91B3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2C9C284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18B6F5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EF9E35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716C34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630E25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51C4CC4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9D465B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289AD9C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1</w:t>
            </w:r>
            <w:r>
              <w:rPr>
                <w:rFonts w:ascii="宋体" w:hAnsi="宋体"/>
                <w:kern w:val="0"/>
                <w:szCs w:val="21"/>
              </w:rPr>
              <w:t>.4.1</w:t>
            </w:r>
          </w:p>
          <w:p w14:paraId="3749513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1E73A41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E191A1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A91801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389589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1508546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B20D0D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456589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7A990C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FE6094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CF1949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48AE19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2AF620C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661A36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8B507B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FF77A7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D342A2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5B3A2A1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4BAA3D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5A10729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D8056A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978589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7FFC84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28B3D45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5B04D0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14E687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8762EE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55007D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758ECF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tc>
        <w:tc>
          <w:tcPr>
            <w:tcW w:w="1754" w:type="dxa"/>
            <w:vAlign w:val="center"/>
          </w:tcPr>
          <w:p w14:paraId="24004F16">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888C556">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C37FB24">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5C2F884">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18A60D7">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39AE24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C4CD5E4">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469145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B8AC734">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08CCE5FF">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5472BC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33BD0D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69363032">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26D8C1E">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325E3CE">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F55ACCC">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45B1438">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B606FBC">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3B32B21">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E23A370">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r>
              <w:rPr>
                <w:rFonts w:hint="eastAsia" w:ascii="宋体" w:hAnsi="宋体" w:eastAsia="宋体" w:cs="宋体"/>
                <w:kern w:val="0"/>
                <w:sz w:val="21"/>
                <w:szCs w:val="21"/>
              </w:rPr>
              <w:t>投标人资质条件、能力和信誉</w:t>
            </w:r>
          </w:p>
          <w:p w14:paraId="33CF7B7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EEAFDA7">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44CE4EE">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D716A21">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F614E27">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93EB28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5DD0E25">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2AE245E">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0ECF97E">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3686AFF">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6F23832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C48C41D">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06295BB5">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C335F30">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561FF9B">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0332DDB0">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4F7B09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63D7C3A4">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1FF2EBC">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F197F91">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7664B60">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645B8D35">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691CF5D">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26F1E8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4D3178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7BE2E43">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05409E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6ECB5F6">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435391C">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tc>
        <w:tc>
          <w:tcPr>
            <w:tcW w:w="6490" w:type="dxa"/>
            <w:vAlign w:val="center"/>
          </w:tcPr>
          <w:p w14:paraId="15BC0964">
            <w:pPr>
              <w:keepNext w:val="0"/>
              <w:keepLines w:val="0"/>
              <w:pageBreakBefore w:val="0"/>
              <w:kinsoku/>
              <w:bidi w:val="0"/>
              <w:spacing w:line="240" w:lineRule="auto"/>
              <w:ind w:firstLine="422" w:firstLineChars="200"/>
              <w:jc w:val="both"/>
              <w:textAlignment w:val="auto"/>
              <w:outlineLvl w:val="9"/>
              <w:rPr>
                <w:rFonts w:hint="eastAsia" w:ascii="宋体" w:hAnsi="宋体" w:cs="宋体"/>
                <w:b/>
                <w:bCs/>
                <w:color w:val="000000" w:themeColor="text1"/>
                <w:szCs w:val="21"/>
                <w14:textFill>
                  <w14:solidFill>
                    <w14:schemeClr w14:val="tx1"/>
                  </w14:solidFill>
                </w14:textFill>
              </w:rPr>
            </w:pPr>
            <w:r>
              <w:rPr>
                <w:rFonts w:hint="eastAsia" w:ascii="宋体" w:hAnsi="宋体" w:cs="宋体"/>
                <w:b/>
                <w:bCs/>
                <w:color w:val="000000" w:themeColor="text1"/>
                <w:szCs w:val="21"/>
                <w14:textFill>
                  <w14:solidFill>
                    <w14:schemeClr w14:val="tx1"/>
                  </w14:solidFill>
                </w14:textFill>
              </w:rPr>
              <w:t>本次招标实行资格后审，投标人应满足下列资格条件要求：</w:t>
            </w:r>
          </w:p>
          <w:p w14:paraId="1637FB9C">
            <w:pPr>
              <w:keepNext w:val="0"/>
              <w:keepLines w:val="0"/>
              <w:pageBreakBefore w:val="0"/>
              <w:kinsoku/>
              <w:autoSpaceDE/>
              <w:autoSpaceDN/>
              <w:bidi w:val="0"/>
              <w:adjustRightInd/>
              <w:snapToGrid/>
              <w:spacing w:line="360" w:lineRule="auto"/>
              <w:ind w:firstLine="422" w:firstLineChars="200"/>
              <w:jc w:val="both"/>
              <w:textAlignment w:val="auto"/>
              <w:outlineLvl w:val="9"/>
              <w:rPr>
                <w:rFonts w:hint="eastAsia" w:ascii="宋体" w:hAnsi="宋体" w:eastAsia="宋体" w:cs="宋体"/>
                <w:b/>
                <w:color w:val="auto"/>
                <w:sz w:val="21"/>
                <w:szCs w:val="21"/>
              </w:rPr>
            </w:pPr>
            <w:r>
              <w:rPr>
                <w:rFonts w:hint="eastAsia" w:ascii="宋体" w:hAnsi="宋体" w:eastAsia="宋体" w:cs="宋体"/>
                <w:b/>
                <w:color w:val="auto"/>
                <w:sz w:val="21"/>
                <w:szCs w:val="21"/>
              </w:rPr>
              <w:t>1.</w:t>
            </w:r>
            <w:r>
              <w:rPr>
                <w:rFonts w:hint="eastAsia" w:ascii="宋体" w:hAnsi="宋体" w:cs="宋体"/>
                <w:b/>
                <w:color w:val="auto"/>
                <w:sz w:val="21"/>
                <w:szCs w:val="21"/>
                <w:lang w:val="en-US" w:eastAsia="zh-CN"/>
              </w:rPr>
              <w:t>营业执照</w:t>
            </w:r>
            <w:r>
              <w:rPr>
                <w:rFonts w:hint="eastAsia" w:ascii="宋体" w:hAnsi="宋体" w:eastAsia="宋体" w:cs="宋体"/>
                <w:b/>
                <w:color w:val="auto"/>
                <w:sz w:val="21"/>
                <w:szCs w:val="21"/>
              </w:rPr>
              <w:t>和资质要求</w:t>
            </w:r>
          </w:p>
          <w:p w14:paraId="65E60D1C">
            <w:pPr>
              <w:keepNext w:val="0"/>
              <w:keepLines w:val="0"/>
              <w:pageBreakBefore w:val="0"/>
              <w:kinsoku/>
              <w:bidi w:val="0"/>
              <w:spacing w:line="360" w:lineRule="auto"/>
              <w:ind w:firstLine="420" w:firstLineChars="200"/>
              <w:jc w:val="both"/>
              <w:textAlignment w:val="auto"/>
              <w:outlineLvl w:val="9"/>
              <w:rPr>
                <w:rFonts w:hint="eastAsia" w:ascii="宋体" w:hAnsi="宋体" w:cs="宋体"/>
                <w:b w:val="0"/>
                <w:bCs w:val="0"/>
                <w:color w:val="000000" w:themeColor="text1"/>
                <w:szCs w:val="21"/>
                <w14:textFill>
                  <w14:solidFill>
                    <w14:schemeClr w14:val="tx1"/>
                  </w14:solidFill>
                </w14:textFill>
              </w:rPr>
            </w:pPr>
            <w:r>
              <w:rPr>
                <w:rFonts w:hint="eastAsia" w:ascii="宋体" w:hAnsi="宋体" w:cs="宋体"/>
                <w:b w:val="0"/>
                <w:bCs w:val="0"/>
                <w:color w:val="000000" w:themeColor="text1"/>
                <w:szCs w:val="21"/>
                <w:lang w:val="en-US" w:eastAsia="zh-CN"/>
                <w14:textFill>
                  <w14:solidFill>
                    <w14:schemeClr w14:val="tx1"/>
                  </w14:solidFill>
                </w14:textFill>
              </w:rPr>
              <w:t>投标人</w:t>
            </w:r>
            <w:r>
              <w:rPr>
                <w:rFonts w:hint="eastAsia" w:ascii="宋体" w:hAnsi="宋体" w:cs="宋体"/>
                <w:b w:val="0"/>
                <w:bCs w:val="0"/>
                <w:color w:val="000000" w:themeColor="text1"/>
                <w:szCs w:val="21"/>
                <w14:textFill>
                  <w14:solidFill>
                    <w14:schemeClr w14:val="tx1"/>
                  </w14:solidFill>
                </w14:textFill>
              </w:rPr>
              <w:t>具</w:t>
            </w:r>
            <w:r>
              <w:rPr>
                <w:rFonts w:hint="eastAsia" w:ascii="宋体" w:hAnsi="宋体" w:cs="宋体"/>
                <w:b w:val="0"/>
                <w:bCs w:val="0"/>
                <w:color w:val="000000" w:themeColor="text1"/>
                <w:szCs w:val="21"/>
                <w:lang w:val="en-US" w:eastAsia="zh-CN"/>
                <w14:textFill>
                  <w14:solidFill>
                    <w14:schemeClr w14:val="tx1"/>
                  </w14:solidFill>
                </w14:textFill>
              </w:rPr>
              <w:t>备有效的营业执照以及</w:t>
            </w:r>
            <w:r>
              <w:rPr>
                <w:rFonts w:hint="eastAsia" w:ascii="宋体" w:hAnsi="宋体" w:cs="宋体"/>
                <w:b w:val="0"/>
                <w:bCs w:val="0"/>
                <w:color w:val="000000" w:themeColor="text1"/>
                <w:szCs w:val="21"/>
                <w14:textFill>
                  <w14:solidFill>
                    <w14:schemeClr w14:val="tx1"/>
                  </w14:solidFill>
                </w14:textFill>
              </w:rPr>
              <w:t>ISO9001质量管理体系认证证书</w:t>
            </w:r>
            <w:r>
              <w:rPr>
                <w:rFonts w:hint="eastAsia" w:ascii="宋体" w:hAnsi="宋体" w:cs="宋体"/>
                <w:b w:val="0"/>
                <w:bCs w:val="0"/>
                <w:color w:val="000000" w:themeColor="text1"/>
                <w:szCs w:val="21"/>
                <w:lang w:eastAsia="zh-CN"/>
                <w14:textFill>
                  <w14:solidFill>
                    <w14:schemeClr w14:val="tx1"/>
                  </w14:solidFill>
                </w14:textFill>
              </w:rPr>
              <w:t>，</w:t>
            </w:r>
            <w:r>
              <w:rPr>
                <w:rFonts w:hint="eastAsia" w:ascii="宋体" w:hAnsi="宋体" w:cs="宋体"/>
                <w:b w:val="0"/>
                <w:bCs w:val="0"/>
                <w:color w:val="000000" w:themeColor="text1"/>
                <w:szCs w:val="21"/>
                <w:lang w:val="en-US" w:eastAsia="zh-CN"/>
                <w14:textFill>
                  <w14:solidFill>
                    <w14:schemeClr w14:val="tx1"/>
                  </w14:solidFill>
                </w14:textFill>
              </w:rPr>
              <w:t>属于分公司或者代理商的须获得授权书</w:t>
            </w:r>
            <w:r>
              <w:rPr>
                <w:rFonts w:hint="eastAsia" w:ascii="宋体" w:hAnsi="宋体" w:cs="宋体"/>
                <w:b w:val="0"/>
                <w:bCs w:val="0"/>
                <w:color w:val="000000" w:themeColor="text1"/>
                <w:szCs w:val="21"/>
                <w14:textFill>
                  <w14:solidFill>
                    <w14:schemeClr w14:val="tx1"/>
                  </w14:solidFill>
                </w14:textFill>
              </w:rPr>
              <w:t>。</w:t>
            </w:r>
          </w:p>
          <w:p w14:paraId="61A55A37">
            <w:pPr>
              <w:keepNext w:val="0"/>
              <w:keepLines w:val="0"/>
              <w:pageBreakBefore w:val="0"/>
              <w:kinsoku/>
              <w:bidi w:val="0"/>
              <w:spacing w:line="360" w:lineRule="auto"/>
              <w:ind w:firstLine="420" w:firstLineChars="200"/>
              <w:jc w:val="both"/>
              <w:textAlignment w:val="auto"/>
              <w:outlineLvl w:val="9"/>
              <w:rPr>
                <w:rFonts w:hint="default" w:ascii="宋体" w:hAnsi="宋体" w:eastAsia="宋体" w:cs="宋体"/>
                <w:b w:val="0"/>
                <w:bCs w:val="0"/>
                <w:color w:val="000000" w:themeColor="text1"/>
                <w:szCs w:val="21"/>
                <w:lang w:val="en-US" w:eastAsia="zh-CN"/>
                <w14:textFill>
                  <w14:solidFill>
                    <w14:schemeClr w14:val="tx1"/>
                  </w14:solidFill>
                </w14:textFill>
              </w:rPr>
            </w:pPr>
            <w:r>
              <w:rPr>
                <w:rFonts w:hint="eastAsia" w:ascii="宋体" w:hAnsi="宋体" w:cs="宋体"/>
                <w:b w:val="0"/>
                <w:bCs w:val="0"/>
                <w:color w:val="000000" w:themeColor="text1"/>
                <w:szCs w:val="21"/>
                <w:lang w:val="en-US" w:eastAsia="zh-CN"/>
                <w14:textFill>
                  <w14:solidFill>
                    <w14:schemeClr w14:val="tx1"/>
                  </w14:solidFill>
                </w14:textFill>
              </w:rPr>
              <w:t>注：提供营业执照及资质证书复印件并加盖投标单位公章，提供授权书扫描件并加盖投标单位公章。</w:t>
            </w:r>
          </w:p>
          <w:p w14:paraId="573BB5BD">
            <w:pPr>
              <w:pStyle w:val="17"/>
              <w:rPr>
                <w:rFonts w:hint="eastAsia"/>
              </w:rPr>
            </w:pPr>
          </w:p>
          <w:p w14:paraId="6D0B21B6">
            <w:pPr>
              <w:keepNext w:val="0"/>
              <w:keepLines w:val="0"/>
              <w:pageBreakBefore w:val="0"/>
              <w:kinsoku/>
              <w:autoSpaceDE/>
              <w:autoSpaceDN/>
              <w:bidi w:val="0"/>
              <w:adjustRightInd/>
              <w:snapToGrid/>
              <w:spacing w:line="240" w:lineRule="auto"/>
              <w:ind w:firstLine="422" w:firstLineChars="200"/>
              <w:jc w:val="both"/>
              <w:textAlignment w:val="auto"/>
              <w:outlineLvl w:val="9"/>
              <w:rPr>
                <w:rFonts w:hint="eastAsia" w:ascii="宋体" w:hAnsi="宋体" w:eastAsia="宋体" w:cs="宋体"/>
                <w:b/>
                <w:color w:val="auto"/>
                <w:sz w:val="21"/>
                <w:szCs w:val="21"/>
              </w:rPr>
            </w:pPr>
            <w:r>
              <w:rPr>
                <w:rFonts w:hint="eastAsia" w:ascii="宋体" w:hAnsi="宋体" w:cs="宋体"/>
                <w:b/>
                <w:color w:val="auto"/>
                <w:sz w:val="21"/>
                <w:szCs w:val="21"/>
                <w:lang w:val="en-US" w:eastAsia="zh-CN"/>
              </w:rPr>
              <w:t>2</w:t>
            </w:r>
            <w:r>
              <w:rPr>
                <w:rFonts w:hint="eastAsia" w:ascii="宋体" w:hAnsi="宋体" w:eastAsia="宋体" w:cs="宋体"/>
                <w:b/>
                <w:color w:val="auto"/>
                <w:sz w:val="21"/>
                <w:szCs w:val="21"/>
              </w:rPr>
              <w:t>.</w:t>
            </w:r>
            <w:r>
              <w:rPr>
                <w:rFonts w:hint="eastAsia" w:ascii="宋体" w:hAnsi="宋体" w:cs="宋体"/>
                <w:b/>
                <w:color w:val="auto"/>
                <w:sz w:val="21"/>
                <w:szCs w:val="21"/>
                <w:lang w:val="en-US" w:eastAsia="zh-CN"/>
              </w:rPr>
              <w:t>人员</w:t>
            </w:r>
            <w:r>
              <w:rPr>
                <w:rFonts w:hint="eastAsia" w:ascii="宋体" w:hAnsi="宋体" w:eastAsia="宋体" w:cs="宋体"/>
                <w:b/>
                <w:color w:val="auto"/>
                <w:sz w:val="21"/>
                <w:szCs w:val="21"/>
              </w:rPr>
              <w:t>要求</w:t>
            </w:r>
          </w:p>
          <w:p w14:paraId="128B34F2">
            <w:pPr>
              <w:keepNext w:val="0"/>
              <w:keepLines w:val="0"/>
              <w:pageBreakBefore w:val="0"/>
              <w:kinsoku/>
              <w:bidi w:val="0"/>
              <w:spacing w:line="360" w:lineRule="auto"/>
              <w:ind w:firstLine="420" w:firstLineChars="200"/>
              <w:jc w:val="both"/>
              <w:textAlignment w:val="auto"/>
              <w:outlineLvl w:val="9"/>
              <w:rPr>
                <w:rFonts w:hint="eastAsia" w:ascii="宋体" w:hAnsi="宋体" w:cs="宋体"/>
                <w:b w:val="0"/>
                <w:bCs w:val="0"/>
                <w:color w:val="000000" w:themeColor="text1"/>
                <w:szCs w:val="21"/>
                <w14:textFill>
                  <w14:solidFill>
                    <w14:schemeClr w14:val="tx1"/>
                  </w14:solidFill>
                </w14:textFill>
              </w:rPr>
            </w:pPr>
            <w:r>
              <w:rPr>
                <w:rFonts w:hint="eastAsia" w:ascii="宋体" w:hAnsi="宋体" w:cs="宋体"/>
                <w:b w:val="0"/>
                <w:bCs w:val="0"/>
                <w:color w:val="000000" w:themeColor="text1"/>
                <w:szCs w:val="21"/>
                <w:lang w:val="en-US" w:eastAsia="zh-CN"/>
                <w14:textFill>
                  <w14:solidFill>
                    <w14:schemeClr w14:val="tx1"/>
                  </w14:solidFill>
                </w14:textFill>
              </w:rPr>
              <w:t>投标人在川渝地区有完整的售后服务团队</w:t>
            </w:r>
            <w:r>
              <w:rPr>
                <w:rFonts w:hint="eastAsia" w:ascii="宋体" w:hAnsi="宋体" w:cs="宋体"/>
                <w:b w:val="0"/>
                <w:bCs w:val="0"/>
                <w:color w:val="000000" w:themeColor="text1"/>
                <w:szCs w:val="21"/>
                <w14:textFill>
                  <w14:solidFill>
                    <w14:schemeClr w14:val="tx1"/>
                  </w14:solidFill>
                </w14:textFill>
              </w:rPr>
              <w:t>。</w:t>
            </w:r>
          </w:p>
          <w:p w14:paraId="3CB8CCF4">
            <w:pPr>
              <w:keepNext w:val="0"/>
              <w:keepLines w:val="0"/>
              <w:pageBreakBefore w:val="0"/>
              <w:kinsoku/>
              <w:bidi w:val="0"/>
              <w:spacing w:line="360" w:lineRule="auto"/>
              <w:ind w:firstLine="420" w:firstLineChars="200"/>
              <w:jc w:val="both"/>
              <w:textAlignment w:val="auto"/>
              <w:outlineLvl w:val="9"/>
              <w:rPr>
                <w:rFonts w:hint="eastAsia"/>
              </w:rPr>
            </w:pPr>
            <w:r>
              <w:rPr>
                <w:rFonts w:hint="eastAsia" w:ascii="宋体" w:hAnsi="宋体" w:cs="宋体"/>
                <w:b w:val="0"/>
                <w:bCs w:val="0"/>
                <w:color w:val="000000" w:themeColor="text1"/>
                <w:szCs w:val="21"/>
                <w:lang w:val="en-US" w:eastAsia="zh-CN"/>
                <w14:textFill>
                  <w14:solidFill>
                    <w14:schemeClr w14:val="tx1"/>
                  </w14:solidFill>
                </w14:textFill>
              </w:rPr>
              <w:t>注：提供售后服务团队人员名单资料及售后服务办公场所资料并加盖投标单位公章。</w:t>
            </w:r>
          </w:p>
          <w:p w14:paraId="2634EAE0">
            <w:pPr>
              <w:keepNext w:val="0"/>
              <w:keepLines w:val="0"/>
              <w:pageBreakBefore w:val="0"/>
              <w:kinsoku/>
              <w:bidi w:val="0"/>
              <w:spacing w:line="240" w:lineRule="auto"/>
              <w:ind w:firstLine="422" w:firstLineChars="200"/>
              <w:jc w:val="both"/>
              <w:textAlignment w:val="auto"/>
              <w:outlineLvl w:val="9"/>
              <w:rPr>
                <w:rFonts w:hint="eastAsia" w:ascii="宋体" w:hAnsi="宋体" w:cs="宋体"/>
                <w:b/>
                <w:bCs/>
                <w:color w:val="000000" w:themeColor="text1"/>
                <w:szCs w:val="21"/>
                <w:lang w:val="en-US" w:eastAsia="zh-CN"/>
                <w14:textFill>
                  <w14:solidFill>
                    <w14:schemeClr w14:val="tx1"/>
                  </w14:solidFill>
                </w14:textFill>
              </w:rPr>
            </w:pPr>
            <w:r>
              <w:rPr>
                <w:rFonts w:hint="eastAsia" w:ascii="宋体" w:hAnsi="宋体" w:cs="宋体"/>
                <w:b/>
                <w:bCs/>
                <w:color w:val="000000" w:themeColor="text1"/>
                <w:szCs w:val="21"/>
                <w:lang w:val="en-US" w:eastAsia="zh-CN"/>
                <w14:textFill>
                  <w14:solidFill>
                    <w14:schemeClr w14:val="tx1"/>
                  </w14:solidFill>
                </w14:textFill>
              </w:rPr>
              <w:t>3.信誉要求</w:t>
            </w:r>
          </w:p>
          <w:p w14:paraId="6DD20080">
            <w:pPr>
              <w:keepNext w:val="0"/>
              <w:keepLines w:val="0"/>
              <w:pageBreakBefore w:val="0"/>
              <w:kinsoku/>
              <w:bidi w:val="0"/>
              <w:spacing w:line="360" w:lineRule="auto"/>
              <w:ind w:firstLine="420" w:firstLineChars="200"/>
              <w:jc w:val="both"/>
              <w:textAlignment w:val="auto"/>
              <w:outlineLvl w:val="9"/>
              <w:rPr>
                <w:rFonts w:hint="default" w:ascii="宋体" w:hAnsi="宋体" w:cs="宋体"/>
                <w:b w:val="0"/>
                <w:bCs w:val="0"/>
                <w:color w:val="000000" w:themeColor="text1"/>
                <w:szCs w:val="21"/>
                <w:lang w:val="en-US" w:eastAsia="zh-CN"/>
                <w14:textFill>
                  <w14:solidFill>
                    <w14:schemeClr w14:val="tx1"/>
                  </w14:solidFill>
                </w14:textFill>
              </w:rPr>
            </w:pPr>
            <w:r>
              <w:rPr>
                <w:rFonts w:hint="default" w:ascii="宋体" w:hAnsi="宋体" w:cs="宋体"/>
                <w:b w:val="0"/>
                <w:bCs w:val="0"/>
                <w:color w:val="000000" w:themeColor="text1"/>
                <w:szCs w:val="21"/>
                <w:lang w:val="en-US" w:eastAsia="zh-CN"/>
                <w14:textFill>
                  <w14:solidFill>
                    <w14:schemeClr w14:val="tx1"/>
                  </w14:solidFill>
                </w14:textFill>
              </w:rPr>
              <w:t>投标人须具有良好的商业信誉，在“信用中国网（https://www.creditchina.gov.cn/）”无严重失信主体名单信息记录、无经营（活动）异常名录信息记录、无重大税收违法失信主体名单记录。</w:t>
            </w:r>
          </w:p>
          <w:p w14:paraId="64B010C8">
            <w:pPr>
              <w:keepNext w:val="0"/>
              <w:keepLines w:val="0"/>
              <w:pageBreakBefore w:val="0"/>
              <w:kinsoku/>
              <w:bidi w:val="0"/>
              <w:spacing w:line="240" w:lineRule="auto"/>
              <w:ind w:firstLine="420" w:firstLineChars="200"/>
              <w:jc w:val="both"/>
              <w:textAlignment w:val="auto"/>
              <w:outlineLvl w:val="9"/>
              <w:rPr>
                <w:rFonts w:hint="default" w:ascii="宋体" w:hAnsi="宋体" w:cs="宋体"/>
                <w:b/>
                <w:bCs/>
                <w:color w:val="000000" w:themeColor="text1"/>
                <w:szCs w:val="21"/>
                <w:lang w:val="en-US" w:eastAsia="zh-CN"/>
                <w14:textFill>
                  <w14:solidFill>
                    <w14:schemeClr w14:val="tx1"/>
                  </w14:solidFill>
                </w14:textFill>
              </w:rPr>
            </w:pPr>
            <w:r>
              <w:rPr>
                <w:rFonts w:hint="eastAsia" w:ascii="宋体" w:hAnsi="宋体" w:cs="宋体"/>
                <w:b w:val="0"/>
                <w:bCs w:val="0"/>
                <w:color w:val="000000" w:themeColor="text1"/>
                <w:szCs w:val="21"/>
                <w:lang w:val="en-US" w:eastAsia="zh-CN"/>
                <w14:textFill>
                  <w14:solidFill>
                    <w14:schemeClr w14:val="tx1"/>
                  </w14:solidFill>
                </w14:textFill>
              </w:rPr>
              <w:t>注：提供以上网站查询结果网页打印件并加盖投标人鲜公章。</w:t>
            </w:r>
          </w:p>
          <w:p w14:paraId="41E0BD7E">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sz w:val="21"/>
                <w:szCs w:val="21"/>
              </w:rPr>
            </w:pPr>
          </w:p>
          <w:p w14:paraId="257195D5">
            <w:pPr>
              <w:pageBreakBefore w:val="0"/>
              <w:kinsoku/>
              <w:topLinePunct w:val="0"/>
              <w:bidi w:val="0"/>
              <w:adjustRightInd w:val="0"/>
              <w:snapToGrid w:val="0"/>
              <w:spacing w:line="400" w:lineRule="exact"/>
              <w:ind w:left="0" w:leftChars="0" w:right="0" w:rightChars="0" w:firstLine="422" w:firstLineChars="200"/>
              <w:textAlignment w:val="auto"/>
              <w:outlineLvl w:val="9"/>
              <w:rPr>
                <w:rFonts w:hint="eastAsia" w:ascii="宋体" w:hAnsi="宋体" w:eastAsia="宋体" w:cs="宋体"/>
                <w:b/>
                <w:sz w:val="21"/>
                <w:szCs w:val="21"/>
              </w:rPr>
            </w:pPr>
            <w:r>
              <w:rPr>
                <w:rFonts w:hint="eastAsia" w:ascii="宋体" w:hAnsi="宋体" w:eastAsia="宋体" w:cs="宋体"/>
                <w:b/>
                <w:sz w:val="21"/>
                <w:szCs w:val="21"/>
              </w:rPr>
              <w:t>4.投标截止日投标资格情况</w:t>
            </w:r>
          </w:p>
          <w:p w14:paraId="0320EB46">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rPr>
            </w:pPr>
            <w:r>
              <w:rPr>
                <w:rFonts w:hint="eastAsia" w:ascii="宋体" w:hAnsi="宋体" w:eastAsia="宋体" w:cs="宋体"/>
                <w:sz w:val="21"/>
                <w:szCs w:val="21"/>
              </w:rPr>
              <w:t>投标人不得存在下列情形之一：</w:t>
            </w:r>
          </w:p>
          <w:p w14:paraId="1D283119">
            <w:pPr>
              <w:pageBreakBefore w:val="0"/>
              <w:kinsoku/>
              <w:topLinePunct w:val="0"/>
              <w:bidi w:val="0"/>
              <w:snapToGrid w:val="0"/>
              <w:spacing w:line="400" w:lineRule="exact"/>
              <w:ind w:left="0" w:leftChars="0" w:right="0" w:rightChars="0" w:firstLine="420" w:firstLineChars="20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（1）被人民法院列入失信被执行人名单且在被执行期内；</w:t>
            </w:r>
          </w:p>
          <w:p w14:paraId="3EEF551F">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lang w:eastAsia="zh-CN"/>
              </w:rPr>
            </w:pPr>
            <w:r>
              <w:rPr>
                <w:rFonts w:hint="eastAsia" w:ascii="宋体" w:hAnsi="宋体" w:eastAsia="宋体" w:cs="宋体"/>
                <w:sz w:val="21"/>
                <w:szCs w:val="21"/>
              </w:rPr>
              <w:t>（</w:t>
            </w:r>
            <w:r>
              <w:rPr>
                <w:rFonts w:hint="eastAsia" w:ascii="宋体" w:hAnsi="宋体" w:cs="宋体"/>
                <w:sz w:val="21"/>
                <w:szCs w:val="21"/>
                <w:lang w:val="en-US" w:eastAsia="zh-CN"/>
              </w:rPr>
              <w:t>2</w:t>
            </w:r>
            <w:r>
              <w:rPr>
                <w:rFonts w:hint="eastAsia" w:ascii="宋体" w:hAnsi="宋体" w:eastAsia="宋体" w:cs="宋体"/>
                <w:sz w:val="21"/>
                <w:szCs w:val="21"/>
              </w:rPr>
              <w:t>）被国家、重庆市（含市或任意区县）有关行政部门处以暂停投标资格行政处罚或暂停在渝承揽新业务，且在暂停期限内</w:t>
            </w:r>
            <w:r>
              <w:rPr>
                <w:rFonts w:hint="eastAsia" w:ascii="宋体" w:hAnsi="宋体" w:cs="宋体"/>
                <w:sz w:val="21"/>
                <w:szCs w:val="21"/>
                <w:lang w:eastAsia="zh-CN"/>
              </w:rPr>
              <w:t>；</w:t>
            </w:r>
          </w:p>
          <w:p w14:paraId="4A3D19D3">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rPr>
            </w:pPr>
            <w:r>
              <w:rPr>
                <w:rFonts w:hint="eastAsia" w:ascii="宋体" w:hAnsi="宋体" w:eastAsia="宋体" w:cs="宋体"/>
                <w:lang w:eastAsia="zh-CN"/>
              </w:rPr>
              <w:t>（</w:t>
            </w:r>
            <w:r>
              <w:rPr>
                <w:rFonts w:hint="eastAsia" w:ascii="宋体" w:hAnsi="宋体" w:eastAsia="宋体" w:cs="宋体"/>
                <w:lang w:val="en-US" w:eastAsia="zh-CN"/>
              </w:rPr>
              <w:t>3</w:t>
            </w:r>
            <w:r>
              <w:rPr>
                <w:rFonts w:hint="eastAsia" w:ascii="宋体" w:hAnsi="宋体" w:eastAsia="宋体" w:cs="宋体"/>
                <w:lang w:eastAsia="zh-CN"/>
              </w:rPr>
              <w:t>）</w:t>
            </w:r>
            <w:r>
              <w:rPr>
                <w:rFonts w:hint="eastAsia" w:ascii="宋体" w:hAnsi="宋体" w:eastAsia="宋体" w:cs="宋体"/>
                <w:kern w:val="0"/>
              </w:rPr>
              <w:t>第二章“投标人须知”第1.4.3项规定</w:t>
            </w:r>
            <w:r>
              <w:rPr>
                <w:rFonts w:hint="eastAsia" w:ascii="宋体" w:hAnsi="宋体" w:eastAsia="宋体" w:cs="宋体"/>
                <w:kern w:val="0"/>
                <w:lang w:val="en-US" w:eastAsia="zh-CN"/>
              </w:rPr>
              <w:t>的情形之一</w:t>
            </w:r>
            <w:r>
              <w:rPr>
                <w:rFonts w:hint="eastAsia" w:ascii="宋体" w:hAnsi="宋体" w:eastAsia="宋体" w:cs="宋体"/>
                <w:kern w:val="0"/>
                <w:lang w:eastAsia="zh-CN"/>
              </w:rPr>
              <w:t>；</w:t>
            </w:r>
            <w:r>
              <w:rPr>
                <w:rFonts w:hint="eastAsia" w:ascii="宋体" w:hAnsi="宋体" w:eastAsia="宋体" w:cs="宋体"/>
                <w:kern w:val="0"/>
                <w:lang w:val="en-US" w:eastAsia="zh-CN"/>
              </w:rPr>
              <w:t>第二章“投标人须知”第9.2款规定的情形之一</w:t>
            </w:r>
            <w:r>
              <w:rPr>
                <w:rFonts w:hint="eastAsia" w:ascii="宋体" w:hAnsi="宋体" w:cs="宋体"/>
                <w:kern w:val="0"/>
                <w:lang w:val="en-US" w:eastAsia="zh-CN"/>
              </w:rPr>
              <w:t>。</w:t>
            </w:r>
          </w:p>
          <w:p w14:paraId="53518D2A">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rPr>
            </w:pPr>
            <w:r>
              <w:rPr>
                <w:rFonts w:hint="eastAsia" w:ascii="宋体" w:hAnsi="宋体" w:eastAsia="宋体" w:cs="宋体"/>
                <w:sz w:val="21"/>
                <w:szCs w:val="21"/>
              </w:rPr>
              <w:t>提供</w:t>
            </w:r>
            <w:r>
              <w:rPr>
                <w:rFonts w:hint="eastAsia" w:ascii="宋体" w:hAnsi="宋体" w:eastAsia="宋体" w:cs="宋体"/>
                <w:sz w:val="21"/>
                <w:szCs w:val="21"/>
                <w:lang w:eastAsia="zh-CN"/>
              </w:rPr>
              <w:t>：</w:t>
            </w:r>
            <w:r>
              <w:rPr>
                <w:rFonts w:hint="eastAsia" w:ascii="宋体" w:hAnsi="宋体" w:eastAsia="宋体" w:cs="宋体"/>
                <w:sz w:val="21"/>
                <w:szCs w:val="21"/>
              </w:rPr>
              <w:t>承诺（格式见第六章投标文件格式）。</w:t>
            </w:r>
          </w:p>
          <w:p w14:paraId="1DBBB7B4">
            <w:pPr>
              <w:pageBreakBefore w:val="0"/>
              <w:kinsoku/>
              <w:topLinePunct w:val="0"/>
              <w:autoSpaceDE w:val="0"/>
              <w:autoSpaceDN w:val="0"/>
              <w:bidi w:val="0"/>
              <w:adjustRightInd w:val="0"/>
              <w:snapToGrid w:val="0"/>
              <w:spacing w:line="400" w:lineRule="exact"/>
              <w:ind w:left="0" w:leftChars="0" w:right="0" w:rightChars="0" w:firstLine="422" w:firstLineChars="200"/>
              <w:textAlignment w:val="auto"/>
              <w:outlineLvl w:val="9"/>
              <w:rPr>
                <w:rFonts w:hint="eastAsia" w:ascii="宋体" w:hAnsi="宋体" w:eastAsia="宋体" w:cs="宋体"/>
                <w:sz w:val="21"/>
                <w:szCs w:val="21"/>
              </w:rPr>
            </w:pPr>
            <w:r>
              <w:rPr>
                <w:rFonts w:hint="eastAsia" w:ascii="宋体" w:hAnsi="宋体" w:eastAsia="宋体" w:cs="宋体"/>
                <w:b/>
                <w:sz w:val="21"/>
                <w:szCs w:val="21"/>
              </w:rPr>
              <w:t>5.其他要求</w:t>
            </w:r>
          </w:p>
          <w:p w14:paraId="77CB075F">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bCs/>
                <w:sz w:val="21"/>
                <w:szCs w:val="21"/>
                <w:lang w:val="en-US" w:eastAsia="zh-CN"/>
              </w:rPr>
            </w:pPr>
            <w:r>
              <w:rPr>
                <w:rFonts w:hint="eastAsia" w:ascii="宋体" w:hAnsi="宋体" w:eastAsia="宋体" w:cs="宋体"/>
                <w:bCs/>
                <w:sz w:val="21"/>
                <w:szCs w:val="21"/>
                <w:lang w:eastAsia="zh-CN"/>
              </w:rPr>
              <w:t>（</w:t>
            </w:r>
            <w:r>
              <w:rPr>
                <w:rFonts w:hint="eastAsia" w:ascii="宋体" w:hAnsi="宋体" w:eastAsia="宋体" w:cs="宋体"/>
                <w:bCs/>
                <w:sz w:val="21"/>
                <w:szCs w:val="21"/>
                <w:lang w:val="en-US" w:eastAsia="zh-CN"/>
              </w:rPr>
              <w:t>1</w:t>
            </w:r>
            <w:r>
              <w:rPr>
                <w:rFonts w:hint="eastAsia" w:ascii="宋体" w:hAnsi="宋体" w:eastAsia="宋体" w:cs="宋体"/>
                <w:bCs/>
                <w:sz w:val="21"/>
                <w:szCs w:val="21"/>
                <w:lang w:eastAsia="zh-CN"/>
              </w:rPr>
              <w:t>）</w:t>
            </w:r>
            <w:r>
              <w:rPr>
                <w:rFonts w:hint="eastAsia" w:ascii="宋体" w:hAnsi="宋体" w:eastAsia="宋体" w:cs="宋体"/>
                <w:bCs/>
                <w:sz w:val="21"/>
                <w:szCs w:val="21"/>
                <w:lang w:val="en-US" w:eastAsia="zh-CN"/>
              </w:rPr>
              <w:t>质量保证期</w:t>
            </w:r>
          </w:p>
          <w:p w14:paraId="1399CE06">
            <w:pPr>
              <w:pageBreakBefore w:val="0"/>
              <w:kinsoku/>
              <w:topLinePunct w:val="0"/>
              <w:autoSpaceDE w:val="0"/>
              <w:autoSpaceDN w:val="0"/>
              <w:bidi w:val="0"/>
              <w:adjustRightInd w:val="0"/>
              <w:snapToGrid w:val="0"/>
              <w:spacing w:line="400" w:lineRule="exact"/>
              <w:ind w:left="0" w:leftChars="0" w:right="0" w:rightChars="0" w:firstLine="422" w:firstLineChars="200"/>
              <w:textAlignment w:val="auto"/>
              <w:outlineLvl w:val="9"/>
              <w:rPr>
                <w:rFonts w:hint="eastAsia" w:ascii="宋体" w:hAnsi="宋体" w:eastAsia="宋体" w:cs="宋体"/>
                <w:b w:val="0"/>
                <w:bCs/>
                <w:sz w:val="21"/>
                <w:szCs w:val="21"/>
                <w:u w:val="none"/>
                <w:lang w:val="en-US" w:eastAsia="zh-CN"/>
              </w:rPr>
            </w:pPr>
            <w:r>
              <w:rPr>
                <w:rFonts w:hint="eastAsia" w:ascii="宋体" w:hAnsi="宋体" w:eastAsia="宋体" w:cs="宋体"/>
                <w:b/>
                <w:bCs w:val="0"/>
                <w:sz w:val="21"/>
                <w:szCs w:val="21"/>
                <w:lang w:val="en-US" w:eastAsia="zh-CN"/>
              </w:rPr>
              <w:t>本项目投标</w:t>
            </w:r>
            <w:r>
              <w:rPr>
                <w:rFonts w:hint="eastAsia" w:ascii="宋体" w:hAnsi="宋体" w:cs="宋体"/>
                <w:b/>
                <w:bCs w:val="0"/>
                <w:sz w:val="21"/>
                <w:szCs w:val="21"/>
                <w:lang w:val="en-US" w:eastAsia="zh-CN"/>
              </w:rPr>
              <w:t>设备</w:t>
            </w:r>
            <w:r>
              <w:rPr>
                <w:rFonts w:hint="eastAsia" w:ascii="宋体" w:hAnsi="宋体" w:eastAsia="宋体" w:cs="宋体"/>
                <w:b/>
                <w:bCs w:val="0"/>
                <w:sz w:val="21"/>
                <w:szCs w:val="21"/>
                <w:lang w:val="en-US" w:eastAsia="zh-CN"/>
              </w:rPr>
              <w:t>的质量保证期</w:t>
            </w:r>
            <w:r>
              <w:rPr>
                <w:rFonts w:hint="eastAsia" w:ascii="宋体" w:hAnsi="宋体" w:cs="宋体"/>
                <w:b/>
                <w:bCs w:val="0"/>
                <w:sz w:val="21"/>
                <w:szCs w:val="21"/>
                <w:lang w:val="en-US" w:eastAsia="zh-CN"/>
              </w:rPr>
              <w:t>除关键核心部件外</w:t>
            </w:r>
            <w:r>
              <w:rPr>
                <w:rFonts w:hint="eastAsia" w:ascii="宋体" w:hAnsi="宋体" w:eastAsia="宋体" w:cs="宋体"/>
                <w:b/>
                <w:bCs w:val="0"/>
                <w:sz w:val="21"/>
                <w:szCs w:val="21"/>
                <w:lang w:val="en-US" w:eastAsia="zh-CN"/>
              </w:rPr>
              <w:t>为：</w:t>
            </w:r>
            <w:r>
              <w:rPr>
                <w:rFonts w:hint="eastAsia" w:ascii="宋体" w:hAnsi="宋体" w:eastAsia="宋体" w:cs="宋体"/>
                <w:b/>
                <w:bCs w:val="0"/>
                <w:sz w:val="21"/>
                <w:szCs w:val="21"/>
                <w:u w:val="single"/>
                <w:lang w:val="en-US" w:eastAsia="zh-CN"/>
              </w:rPr>
              <w:t xml:space="preserve"> </w:t>
            </w:r>
            <w:r>
              <w:rPr>
                <w:rFonts w:hint="eastAsia" w:ascii="宋体" w:hAnsi="宋体" w:cs="宋体"/>
                <w:b/>
                <w:bCs w:val="0"/>
                <w:sz w:val="21"/>
                <w:szCs w:val="21"/>
                <w:u w:val="single"/>
                <w:lang w:val="en-US" w:eastAsia="zh-CN"/>
              </w:rPr>
              <w:t>12</w:t>
            </w:r>
            <w:r>
              <w:rPr>
                <w:rFonts w:hint="eastAsia" w:ascii="宋体" w:hAnsi="宋体" w:eastAsia="宋体" w:cs="宋体"/>
                <w:b/>
                <w:bCs w:val="0"/>
                <w:sz w:val="21"/>
                <w:szCs w:val="21"/>
                <w:u w:val="single"/>
                <w:lang w:val="en-US" w:eastAsia="zh-CN"/>
              </w:rPr>
              <w:t xml:space="preserve">   </w:t>
            </w:r>
            <w:r>
              <w:rPr>
                <w:rFonts w:hint="eastAsia" w:ascii="宋体" w:hAnsi="宋体" w:eastAsia="宋体" w:cs="宋体"/>
                <w:b/>
                <w:bCs w:val="0"/>
                <w:sz w:val="21"/>
                <w:szCs w:val="21"/>
                <w:u w:val="none"/>
                <w:lang w:val="en-US" w:eastAsia="zh-CN"/>
              </w:rPr>
              <w:t>个月</w:t>
            </w:r>
            <w:r>
              <w:rPr>
                <w:rFonts w:hint="eastAsia" w:ascii="宋体" w:hAnsi="宋体" w:cs="宋体"/>
                <w:b/>
                <w:bCs w:val="0"/>
                <w:sz w:val="21"/>
                <w:szCs w:val="21"/>
                <w:u w:val="none"/>
                <w:lang w:val="en-US" w:eastAsia="zh-CN"/>
              </w:rPr>
              <w:t>以上，关键核心部件:X射线发生器采用“美国VJ、德国LOMA”或同等国际一线品牌，X射线探测器采用“芬兰DT、日本滨松”或同等国际一线品牌，以上核心部件的质保期要求为24个月</w:t>
            </w:r>
            <w:r>
              <w:rPr>
                <w:rFonts w:hint="eastAsia" w:ascii="宋体" w:hAnsi="宋体" w:eastAsia="宋体" w:cs="宋体"/>
                <w:b w:val="0"/>
                <w:bCs/>
                <w:sz w:val="21"/>
                <w:szCs w:val="21"/>
                <w:u w:val="none"/>
                <w:lang w:val="en-US" w:eastAsia="zh-CN"/>
              </w:rPr>
              <w:t>。质量保证期内服务包括：</w:t>
            </w:r>
            <w:r>
              <w:rPr>
                <w:rFonts w:hint="eastAsia" w:ascii="宋体" w:hAnsi="宋体" w:eastAsia="宋体" w:cs="宋体"/>
                <w:b w:val="0"/>
                <w:bCs/>
                <w:sz w:val="21"/>
                <w:szCs w:val="21"/>
                <w:u w:val="single"/>
                <w:lang w:val="en-US" w:eastAsia="zh-CN"/>
              </w:rPr>
              <w:t>自通知之时48小时到达用户现场进行维修，免费更换一切在正常情况下损坏的零配件</w:t>
            </w:r>
            <w:r>
              <w:rPr>
                <w:rFonts w:hint="eastAsia" w:ascii="宋体" w:hAnsi="宋体" w:eastAsia="宋体" w:cs="宋体"/>
                <w:b w:val="0"/>
                <w:bCs/>
                <w:sz w:val="21"/>
                <w:szCs w:val="21"/>
                <w:u w:val="none"/>
                <w:lang w:val="en-US" w:eastAsia="zh-CN"/>
              </w:rPr>
              <w:t>。</w:t>
            </w:r>
          </w:p>
          <w:p w14:paraId="33B7C6E9">
            <w:pPr>
              <w:pageBreakBefore w:val="0"/>
              <w:kinsoku/>
              <w:topLinePunct w:val="0"/>
              <w:autoSpaceDE w:val="0"/>
              <w:autoSpaceDN w:val="0"/>
              <w:bidi w:val="0"/>
              <w:adjustRightInd w:val="0"/>
              <w:snapToGrid w:val="0"/>
              <w:spacing w:line="400" w:lineRule="exact"/>
              <w:ind w:left="0" w:leftChars="0" w:right="0" w:rightChars="0" w:firstLine="422" w:firstLineChars="200"/>
              <w:textAlignment w:val="auto"/>
              <w:outlineLvl w:val="9"/>
              <w:rPr>
                <w:rFonts w:hint="eastAsia" w:ascii="宋体" w:hAnsi="宋体" w:eastAsia="宋体" w:cs="宋体"/>
                <w:b/>
                <w:bCs w:val="0"/>
                <w:sz w:val="21"/>
                <w:szCs w:val="21"/>
                <w:lang w:eastAsia="zh-CN"/>
              </w:rPr>
            </w:pPr>
            <w:r>
              <w:rPr>
                <w:rFonts w:hint="eastAsia" w:ascii="宋体" w:hAnsi="宋体" w:eastAsia="宋体" w:cs="宋体"/>
                <w:b/>
                <w:bCs w:val="0"/>
                <w:sz w:val="21"/>
                <w:szCs w:val="21"/>
                <w:u w:val="none"/>
                <w:lang w:val="en-US" w:eastAsia="zh-CN"/>
              </w:rPr>
              <w:t>提供：</w:t>
            </w:r>
            <w:r>
              <w:rPr>
                <w:rFonts w:hint="eastAsia" w:ascii="宋体" w:hAnsi="宋体" w:eastAsia="宋体" w:cs="宋体"/>
                <w:b/>
                <w:bCs w:val="0"/>
                <w:sz w:val="21"/>
                <w:szCs w:val="21"/>
              </w:rPr>
              <w:t>承诺（格式见第六章投标文件格式）</w:t>
            </w:r>
            <w:r>
              <w:rPr>
                <w:rFonts w:hint="eastAsia" w:ascii="宋体" w:hAnsi="宋体" w:eastAsia="宋体" w:cs="宋体"/>
                <w:b/>
                <w:bCs w:val="0"/>
                <w:sz w:val="21"/>
                <w:szCs w:val="21"/>
                <w:lang w:eastAsia="zh-CN"/>
              </w:rPr>
              <w:t>。</w:t>
            </w:r>
          </w:p>
          <w:p w14:paraId="07AF1877">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u w:val="single"/>
                <w:lang w:val="en-US" w:eastAsia="zh-CN"/>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2</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供货要求</w:t>
            </w:r>
          </w:p>
          <w:p w14:paraId="505FFC49">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u w:val="single"/>
                <w:lang w:eastAsia="zh-CN"/>
              </w:rPr>
            </w:pPr>
            <w:r>
              <w:rPr>
                <w:rFonts w:hint="eastAsia" w:ascii="宋体" w:hAnsi="宋体" w:eastAsia="宋体" w:cs="宋体"/>
                <w:sz w:val="21"/>
                <w:szCs w:val="21"/>
                <w:u w:val="none"/>
              </w:rPr>
              <w:t>投标人提供的货物和服务必须完全满足招标文件第五章供货要求中的所有要求（投标文件中响应为负偏差的条款除外）。中标后，招标人随时有权核验相关资料和检测产品，如果发现中标人提供的货物或服务不符合招标文件要求的，将视为中标人弄虚作假骗取中标，招标人有权采取取消中标资格、不予退还投标保证金、要求在合同价款不变的情况下更换产品、不予退还履约保证金、无条件解约、要求赔偿损失、向监督部门报告给予处理处罚等手段</w:t>
            </w:r>
            <w:r>
              <w:rPr>
                <w:rFonts w:hint="eastAsia" w:ascii="宋体" w:hAnsi="宋体" w:eastAsia="宋体" w:cs="宋体"/>
                <w:sz w:val="21"/>
                <w:szCs w:val="21"/>
                <w:u w:val="none"/>
                <w:lang w:eastAsia="zh-CN"/>
              </w:rPr>
              <w:t>。</w:t>
            </w:r>
          </w:p>
          <w:p w14:paraId="7B03E7C8">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bCs/>
                <w:sz w:val="21"/>
                <w:szCs w:val="21"/>
                <w:u w:val="none"/>
                <w:lang w:val="en-US" w:eastAsia="zh-CN"/>
              </w:rPr>
            </w:pPr>
            <w:r>
              <w:rPr>
                <w:rFonts w:hint="eastAsia" w:ascii="宋体" w:hAnsi="宋体" w:eastAsia="宋体" w:cs="宋体"/>
                <w:sz w:val="21"/>
                <w:szCs w:val="21"/>
                <w:u w:val="none"/>
                <w:lang w:val="en-US" w:eastAsia="zh-CN"/>
              </w:rPr>
              <w:t>提供：</w:t>
            </w:r>
            <w:r>
              <w:rPr>
                <w:rFonts w:hint="eastAsia" w:ascii="宋体" w:hAnsi="宋体" w:eastAsia="宋体" w:cs="宋体"/>
                <w:sz w:val="21"/>
                <w:szCs w:val="21"/>
              </w:rPr>
              <w:t>承诺（格式见第六章投标文件格式）</w:t>
            </w:r>
            <w:r>
              <w:rPr>
                <w:rFonts w:hint="eastAsia" w:ascii="宋体" w:hAnsi="宋体" w:eastAsia="宋体" w:cs="宋体"/>
                <w:bCs/>
                <w:sz w:val="21"/>
                <w:szCs w:val="21"/>
                <w:u w:val="none"/>
                <w:lang w:val="en-US" w:eastAsia="zh-CN"/>
              </w:rPr>
              <w:t>。</w:t>
            </w:r>
          </w:p>
          <w:p w14:paraId="5A2297AB">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kern w:val="0"/>
                <w:sz w:val="21"/>
                <w:szCs w:val="21"/>
              </w:rPr>
            </w:pPr>
            <w:r>
              <w:rPr>
                <w:rFonts w:hint="eastAsia" w:ascii="宋体" w:hAnsi="宋体" w:eastAsia="宋体" w:cs="宋体"/>
                <w:bCs/>
                <w:sz w:val="21"/>
                <w:szCs w:val="21"/>
              </w:rPr>
              <w:t>（</w:t>
            </w:r>
            <w:r>
              <w:rPr>
                <w:rFonts w:hint="eastAsia" w:ascii="宋体" w:hAnsi="宋体" w:cs="宋体"/>
                <w:bCs/>
                <w:sz w:val="21"/>
                <w:szCs w:val="21"/>
                <w:lang w:val="en-US" w:eastAsia="zh-CN"/>
              </w:rPr>
              <w:t>3</w:t>
            </w:r>
            <w:r>
              <w:rPr>
                <w:rFonts w:hint="eastAsia" w:ascii="宋体" w:hAnsi="宋体" w:eastAsia="宋体" w:cs="宋体"/>
                <w:bCs/>
                <w:sz w:val="21"/>
                <w:szCs w:val="21"/>
              </w:rPr>
              <w:t>）</w:t>
            </w:r>
            <w:r>
              <w:rPr>
                <w:rFonts w:hint="eastAsia" w:ascii="宋体" w:hAnsi="宋体" w:eastAsia="宋体" w:cs="宋体"/>
                <w:kern w:val="0"/>
                <w:sz w:val="21"/>
                <w:szCs w:val="21"/>
                <w:lang w:val="en-US" w:eastAsia="zh-CN"/>
              </w:rPr>
              <w:t>法定代表人或</w:t>
            </w:r>
            <w:r>
              <w:rPr>
                <w:rFonts w:hint="eastAsia" w:ascii="宋体" w:hAnsi="宋体" w:eastAsia="宋体" w:cs="宋体"/>
                <w:kern w:val="0"/>
                <w:sz w:val="21"/>
                <w:szCs w:val="21"/>
              </w:rPr>
              <w:t>委托代理人</w:t>
            </w:r>
          </w:p>
          <w:p w14:paraId="334FA441">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i w:val="0"/>
                <w:iCs/>
                <w:color w:val="auto"/>
                <w:kern w:val="0"/>
                <w:sz w:val="21"/>
                <w:szCs w:val="21"/>
                <w:highlight w:val="none"/>
              </w:rPr>
            </w:pPr>
            <w:r>
              <w:rPr>
                <w:rFonts w:hint="eastAsia" w:ascii="宋体" w:hAnsi="宋体" w:eastAsia="宋体" w:cs="宋体"/>
                <w:kern w:val="0"/>
                <w:sz w:val="21"/>
                <w:szCs w:val="21"/>
                <w:highlight w:val="none"/>
                <w:lang w:val="en-US" w:eastAsia="zh-CN"/>
              </w:rPr>
              <w:t>法定代表人或</w:t>
            </w:r>
            <w:r>
              <w:rPr>
                <w:rFonts w:hint="eastAsia" w:ascii="宋体" w:hAnsi="宋体" w:eastAsia="宋体" w:cs="宋体"/>
                <w:i w:val="0"/>
                <w:iCs/>
                <w:color w:val="auto"/>
                <w:kern w:val="0"/>
                <w:sz w:val="21"/>
                <w:szCs w:val="21"/>
                <w:highlight w:val="none"/>
              </w:rPr>
              <w:t>委托代理人</w:t>
            </w:r>
            <w:r>
              <w:rPr>
                <w:rFonts w:hint="eastAsia" w:ascii="宋体" w:hAnsi="宋体" w:eastAsia="宋体" w:cs="宋体"/>
                <w:i w:val="0"/>
                <w:iCs/>
                <w:color w:val="auto"/>
                <w:kern w:val="0"/>
                <w:sz w:val="21"/>
                <w:szCs w:val="21"/>
                <w:highlight w:val="none"/>
                <w:lang w:val="en-US" w:eastAsia="zh-CN"/>
              </w:rPr>
              <w:t>代表</w:t>
            </w:r>
            <w:r>
              <w:rPr>
                <w:rFonts w:hint="eastAsia" w:ascii="宋体" w:hAnsi="宋体" w:eastAsia="宋体" w:cs="宋体"/>
                <w:i w:val="0"/>
                <w:iCs/>
                <w:color w:val="auto"/>
                <w:kern w:val="0"/>
                <w:sz w:val="21"/>
                <w:szCs w:val="21"/>
                <w:highlight w:val="none"/>
              </w:rPr>
              <w:t>投标人签署、澄清、说明、补正、递交、撤回、修改本项目投标文件、签订合同和处理有关事宜，其法律后果由投标人承担。</w:t>
            </w:r>
          </w:p>
          <w:p w14:paraId="72672177">
            <w:pPr>
              <w:pageBreakBefore w:val="0"/>
              <w:kinsoku/>
              <w:topLinePunct w:val="0"/>
              <w:autoSpaceDE w:val="0"/>
              <w:autoSpaceDN w:val="0"/>
              <w:bidi w:val="0"/>
              <w:adjustRightInd w:val="0"/>
              <w:snapToGrid w:val="0"/>
              <w:spacing w:line="400" w:lineRule="exact"/>
              <w:ind w:left="0" w:leftChars="0" w:right="0" w:rightChars="0" w:firstLine="422" w:firstLineChars="200"/>
              <w:textAlignment w:val="auto"/>
              <w:outlineLvl w:val="9"/>
              <w:rPr>
                <w:rFonts w:hint="eastAsia" w:ascii="宋体" w:hAnsi="宋体" w:eastAsia="宋体" w:cs="宋体"/>
                <w:kern w:val="0"/>
                <w:sz w:val="21"/>
                <w:szCs w:val="21"/>
              </w:rPr>
            </w:pPr>
            <w:r>
              <w:rPr>
                <w:rFonts w:hint="eastAsia" w:ascii="宋体" w:hAnsi="宋体" w:eastAsia="宋体" w:cs="宋体"/>
                <w:b/>
                <w:bCs/>
                <w:kern w:val="0"/>
                <w:sz w:val="21"/>
                <w:szCs w:val="21"/>
                <w:highlight w:val="none"/>
                <w:lang w:val="en-US" w:eastAsia="zh-CN"/>
              </w:rPr>
              <w:t>提供：</w:t>
            </w:r>
            <w:r>
              <w:rPr>
                <w:rFonts w:hint="eastAsia" w:ascii="宋体" w:hAnsi="宋体" w:eastAsia="宋体" w:cs="宋体"/>
                <w:b/>
                <w:bCs/>
                <w:kern w:val="0"/>
                <w:sz w:val="21"/>
                <w:szCs w:val="21"/>
                <w:highlight w:val="none"/>
              </w:rPr>
              <w:t>法定代表人身份证明</w:t>
            </w:r>
            <w:r>
              <w:rPr>
                <w:rFonts w:hint="eastAsia" w:ascii="宋体" w:hAnsi="宋体" w:eastAsia="宋体" w:cs="宋体"/>
                <w:b/>
                <w:bCs/>
                <w:sz w:val="21"/>
                <w:szCs w:val="21"/>
                <w:highlight w:val="none"/>
              </w:rPr>
              <w:t>（格式见第</w:t>
            </w:r>
            <w:r>
              <w:rPr>
                <w:rFonts w:hint="eastAsia" w:ascii="宋体" w:hAnsi="宋体" w:eastAsia="宋体" w:cs="宋体"/>
                <w:b/>
                <w:bCs/>
                <w:sz w:val="21"/>
                <w:szCs w:val="21"/>
                <w:highlight w:val="none"/>
                <w:lang w:val="en-US" w:eastAsia="zh-CN"/>
              </w:rPr>
              <w:t>六</w:t>
            </w:r>
            <w:r>
              <w:rPr>
                <w:rFonts w:hint="eastAsia" w:ascii="宋体" w:hAnsi="宋体" w:eastAsia="宋体" w:cs="宋体"/>
                <w:b/>
                <w:bCs/>
                <w:sz w:val="21"/>
                <w:szCs w:val="21"/>
                <w:highlight w:val="none"/>
              </w:rPr>
              <w:t>章投标文件格式）</w:t>
            </w:r>
            <w:r>
              <w:rPr>
                <w:rFonts w:hint="eastAsia" w:ascii="宋体" w:hAnsi="宋体" w:eastAsia="宋体" w:cs="宋体"/>
                <w:b/>
                <w:bCs/>
                <w:kern w:val="0"/>
                <w:sz w:val="21"/>
                <w:szCs w:val="21"/>
                <w:highlight w:val="none"/>
                <w:lang w:eastAsia="zh-CN"/>
              </w:rPr>
              <w:t>。</w:t>
            </w:r>
            <w:r>
              <w:rPr>
                <w:rFonts w:hint="eastAsia" w:ascii="宋体" w:hAnsi="宋体" w:eastAsia="宋体" w:cs="宋体"/>
                <w:b/>
                <w:bCs/>
                <w:kern w:val="0"/>
                <w:sz w:val="21"/>
                <w:szCs w:val="21"/>
                <w:highlight w:val="none"/>
                <w:lang w:val="en-US" w:eastAsia="zh-CN"/>
              </w:rPr>
              <w:t>法定代表人委托代理人投标的，还须提供</w:t>
            </w:r>
            <w:r>
              <w:rPr>
                <w:rFonts w:hint="eastAsia" w:ascii="宋体" w:hAnsi="宋体" w:eastAsia="宋体" w:cs="宋体"/>
                <w:b/>
                <w:bCs/>
                <w:kern w:val="0"/>
                <w:sz w:val="21"/>
                <w:szCs w:val="21"/>
                <w:highlight w:val="none"/>
              </w:rPr>
              <w:t>授权委托书</w:t>
            </w:r>
            <w:r>
              <w:rPr>
                <w:rFonts w:hint="eastAsia" w:ascii="宋体" w:hAnsi="宋体" w:eastAsia="宋体" w:cs="宋体"/>
                <w:b/>
                <w:bCs/>
                <w:sz w:val="21"/>
                <w:szCs w:val="21"/>
                <w:highlight w:val="none"/>
              </w:rPr>
              <w:t>（格式见第</w:t>
            </w:r>
            <w:r>
              <w:rPr>
                <w:rFonts w:hint="eastAsia" w:ascii="宋体" w:hAnsi="宋体" w:eastAsia="宋体" w:cs="宋体"/>
                <w:b/>
                <w:bCs/>
                <w:sz w:val="21"/>
                <w:szCs w:val="21"/>
                <w:highlight w:val="none"/>
                <w:lang w:val="en-US" w:eastAsia="zh-CN"/>
              </w:rPr>
              <w:t>六</w:t>
            </w:r>
            <w:r>
              <w:rPr>
                <w:rFonts w:hint="eastAsia" w:ascii="宋体" w:hAnsi="宋体" w:eastAsia="宋体" w:cs="宋体"/>
                <w:b/>
                <w:bCs/>
                <w:sz w:val="21"/>
                <w:szCs w:val="21"/>
                <w:highlight w:val="none"/>
              </w:rPr>
              <w:t>章投标文件格式）</w:t>
            </w:r>
            <w:r>
              <w:rPr>
                <w:rFonts w:hint="eastAsia" w:ascii="宋体" w:hAnsi="宋体" w:eastAsia="宋体" w:cs="宋体"/>
                <w:b/>
                <w:bCs/>
                <w:kern w:val="0"/>
                <w:sz w:val="21"/>
                <w:szCs w:val="21"/>
              </w:rPr>
              <w:t>。</w:t>
            </w:r>
          </w:p>
          <w:p w14:paraId="51C3C490">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bCs/>
                <w:sz w:val="21"/>
                <w:szCs w:val="21"/>
              </w:rPr>
            </w:pPr>
            <w:r>
              <w:rPr>
                <w:rFonts w:hint="eastAsia" w:ascii="宋体" w:hAnsi="宋体" w:eastAsia="宋体" w:cs="宋体"/>
                <w:bCs/>
                <w:sz w:val="21"/>
                <w:szCs w:val="21"/>
              </w:rPr>
              <w:t>（</w:t>
            </w:r>
            <w:r>
              <w:rPr>
                <w:rFonts w:hint="eastAsia" w:ascii="宋体" w:hAnsi="宋体" w:eastAsia="宋体" w:cs="宋体"/>
                <w:bCs/>
                <w:sz w:val="21"/>
                <w:szCs w:val="21"/>
                <w:lang w:val="en-US" w:eastAsia="zh-CN"/>
              </w:rPr>
              <w:t>5</w:t>
            </w:r>
            <w:r>
              <w:rPr>
                <w:rFonts w:hint="eastAsia" w:ascii="宋体" w:hAnsi="宋体" w:eastAsia="宋体" w:cs="宋体"/>
                <w:bCs/>
                <w:sz w:val="21"/>
                <w:szCs w:val="21"/>
              </w:rPr>
              <w:t>）</w:t>
            </w:r>
            <w:r>
              <w:rPr>
                <w:rFonts w:hint="eastAsia" w:ascii="宋体" w:hAnsi="宋体" w:eastAsia="宋体" w:cs="宋体"/>
                <w:snapToGrid w:val="0"/>
                <w:kern w:val="0"/>
                <w:sz w:val="21"/>
                <w:szCs w:val="21"/>
                <w:highlight w:val="none"/>
                <w:lang w:val="en-US" w:eastAsia="zh-CN"/>
              </w:rPr>
              <w:t>投标文件真实性</w:t>
            </w:r>
          </w:p>
          <w:p w14:paraId="41BC0B5F">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bCs/>
                <w:sz w:val="21"/>
                <w:szCs w:val="21"/>
              </w:rPr>
            </w:pPr>
            <w:r>
              <w:rPr>
                <w:rFonts w:hint="eastAsia" w:ascii="宋体" w:hAnsi="宋体" w:eastAsia="宋体" w:cs="宋体"/>
                <w:bCs/>
                <w:sz w:val="21"/>
                <w:szCs w:val="21"/>
              </w:rPr>
              <w:t>投标文件中的所有内容真实有效，不存在弄虚作假情形。</w:t>
            </w:r>
          </w:p>
          <w:p w14:paraId="13D686A1">
            <w:pPr>
              <w:pageBreakBefore w:val="0"/>
              <w:kinsoku/>
              <w:topLinePunct w:val="0"/>
              <w:autoSpaceDE w:val="0"/>
              <w:autoSpaceDN w:val="0"/>
              <w:bidi w:val="0"/>
              <w:adjustRightInd w:val="0"/>
              <w:snapToGrid w:val="0"/>
              <w:spacing w:line="400" w:lineRule="exact"/>
              <w:ind w:left="0" w:leftChars="0" w:right="0" w:rightChars="0" w:firstLine="417" w:firstLineChars="198"/>
              <w:textAlignment w:val="auto"/>
              <w:outlineLvl w:val="9"/>
              <w:rPr>
                <w:rFonts w:hint="eastAsia" w:ascii="宋体" w:hAnsi="宋体" w:eastAsia="宋体" w:cs="宋体"/>
                <w:b/>
                <w:bCs w:val="0"/>
                <w:sz w:val="21"/>
                <w:szCs w:val="21"/>
              </w:rPr>
            </w:pPr>
            <w:r>
              <w:rPr>
                <w:rFonts w:hint="eastAsia" w:ascii="宋体" w:hAnsi="宋体" w:eastAsia="宋体" w:cs="宋体"/>
                <w:b/>
                <w:bCs w:val="0"/>
                <w:sz w:val="21"/>
                <w:szCs w:val="21"/>
              </w:rPr>
              <w:t>提供</w:t>
            </w:r>
            <w:r>
              <w:rPr>
                <w:rFonts w:hint="eastAsia" w:ascii="宋体" w:hAnsi="宋体" w:eastAsia="宋体" w:cs="宋体"/>
                <w:b/>
                <w:bCs w:val="0"/>
                <w:sz w:val="21"/>
                <w:szCs w:val="21"/>
                <w:lang w:eastAsia="zh-CN"/>
              </w:rPr>
              <w:t>：</w:t>
            </w:r>
            <w:r>
              <w:rPr>
                <w:rFonts w:hint="eastAsia" w:ascii="宋体" w:hAnsi="宋体" w:eastAsia="宋体" w:cs="宋体"/>
                <w:b/>
                <w:bCs w:val="0"/>
                <w:sz w:val="21"/>
                <w:szCs w:val="21"/>
              </w:rPr>
              <w:t>承诺（格式见第六章投标文件格式）。</w:t>
            </w:r>
          </w:p>
          <w:p w14:paraId="55F6665D">
            <w:pPr>
              <w:pageBreakBefore w:val="0"/>
              <w:kinsoku/>
              <w:topLinePunct w:val="0"/>
              <w:autoSpaceDE w:val="0"/>
              <w:autoSpaceDN w:val="0"/>
              <w:bidi w:val="0"/>
              <w:adjustRightInd w:val="0"/>
              <w:snapToGrid w:val="0"/>
              <w:spacing w:line="400" w:lineRule="exact"/>
              <w:ind w:left="0" w:leftChars="0" w:right="0" w:rightChars="0" w:firstLine="417" w:firstLineChars="198"/>
              <w:textAlignment w:val="auto"/>
              <w:outlineLvl w:val="9"/>
              <w:rPr>
                <w:rFonts w:hint="eastAsia" w:ascii="宋体" w:hAnsi="宋体" w:eastAsia="宋体" w:cs="宋体"/>
                <w:b/>
                <w:sz w:val="21"/>
                <w:szCs w:val="21"/>
              </w:rPr>
            </w:pPr>
            <w:r>
              <w:rPr>
                <w:rFonts w:hint="eastAsia" w:ascii="宋体" w:hAnsi="宋体" w:eastAsia="宋体" w:cs="宋体"/>
                <w:b/>
                <w:sz w:val="21"/>
                <w:szCs w:val="21"/>
              </w:rPr>
              <w:t>特别说明：</w:t>
            </w:r>
          </w:p>
          <w:p w14:paraId="7593B174">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kern w:val="0"/>
                <w:sz w:val="21"/>
                <w:szCs w:val="21"/>
              </w:rPr>
            </w:pPr>
            <w:r>
              <w:rPr>
                <w:rFonts w:hint="eastAsia" w:ascii="宋体" w:hAnsi="宋体" w:eastAsia="宋体" w:cs="宋体"/>
                <w:sz w:val="21"/>
                <w:szCs w:val="21"/>
              </w:rPr>
              <w:t>（1）上述要求须</w:t>
            </w:r>
            <w:r>
              <w:rPr>
                <w:rFonts w:hint="eastAsia" w:ascii="宋体" w:hAnsi="宋体" w:eastAsia="宋体" w:cs="宋体"/>
                <w:sz w:val="21"/>
                <w:szCs w:val="21"/>
                <w:lang w:val="en-US" w:eastAsia="zh-CN"/>
              </w:rPr>
              <w:t>提供</w:t>
            </w:r>
            <w:r>
              <w:rPr>
                <w:rFonts w:hint="eastAsia" w:ascii="宋体" w:hAnsi="宋体" w:eastAsia="宋体" w:cs="宋体"/>
                <w:sz w:val="21"/>
                <w:szCs w:val="21"/>
              </w:rPr>
              <w:t>的相关证明材料均为扫描件（原件或复印件的扫描件均可），扫描件须清晰可辨，</w:t>
            </w:r>
            <w:r>
              <w:rPr>
                <w:rFonts w:hint="eastAsia" w:ascii="宋体" w:hAnsi="宋体" w:eastAsia="宋体" w:cs="宋体"/>
                <w:kern w:val="0"/>
                <w:sz w:val="21"/>
                <w:szCs w:val="21"/>
              </w:rPr>
              <w:t>有一条不满足，则投标文件由评标委员会</w:t>
            </w:r>
            <w:r>
              <w:rPr>
                <w:rFonts w:hint="eastAsia" w:ascii="宋体" w:hAnsi="宋体" w:eastAsia="宋体" w:cs="宋体"/>
                <w:sz w:val="21"/>
                <w:szCs w:val="21"/>
              </w:rPr>
              <w:t>作否决投标处理</w:t>
            </w:r>
            <w:r>
              <w:rPr>
                <w:rFonts w:hint="eastAsia" w:ascii="宋体" w:hAnsi="宋体" w:eastAsia="宋体" w:cs="宋体"/>
                <w:kern w:val="0"/>
                <w:sz w:val="21"/>
                <w:szCs w:val="21"/>
              </w:rPr>
              <w:t>。</w:t>
            </w:r>
          </w:p>
          <w:p w14:paraId="4648ADCF">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sz w:val="21"/>
                <w:szCs w:val="21"/>
              </w:rPr>
            </w:pPr>
            <w:r>
              <w:rPr>
                <w:rFonts w:hint="eastAsia" w:ascii="宋体" w:hAnsi="宋体" w:eastAsia="宋体" w:cs="宋体"/>
                <w:sz w:val="21"/>
                <w:szCs w:val="21"/>
              </w:rPr>
              <w:t>（2A）</w:t>
            </w:r>
            <w:r>
              <w:rPr>
                <w:rFonts w:hint="eastAsia" w:ascii="宋体" w:hAnsi="宋体" w:cs="宋体"/>
                <w:szCs w:val="21"/>
                <w:u w:val="none"/>
              </w:rPr>
              <w:t>招标人有权对投标人提供的资料进行核实，若发现弄虚作假，按相关规定取消其中标资格，并按相关法律法规报招标投标监督部门，其投标保证金以现金形式交纳的不予退还，以保函形式交纳的由保函开立人支付保函担保的与投标保证金等额的款项，投标人承担因此造成的相关责任并赔偿相应损失。</w:t>
            </w:r>
          </w:p>
          <w:p w14:paraId="41C65AF3">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bCs/>
                <w:snapToGrid w:val="0"/>
                <w:kern w:val="0"/>
                <w:sz w:val="21"/>
                <w:szCs w:val="21"/>
              </w:rPr>
            </w:pPr>
          </w:p>
        </w:tc>
      </w:tr>
      <w:tr w14:paraId="21C74D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549CCA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1.4.2</w:t>
            </w:r>
          </w:p>
        </w:tc>
        <w:tc>
          <w:tcPr>
            <w:tcW w:w="1754" w:type="dxa"/>
            <w:vAlign w:val="center"/>
          </w:tcPr>
          <w:p w14:paraId="303E021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是否接受联合体投标</w:t>
            </w:r>
          </w:p>
        </w:tc>
        <w:tc>
          <w:tcPr>
            <w:tcW w:w="6490" w:type="dxa"/>
            <w:vAlign w:val="center"/>
          </w:tcPr>
          <w:p w14:paraId="6493475D">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不接受</w:t>
            </w:r>
          </w:p>
        </w:tc>
      </w:tr>
      <w:tr w14:paraId="4FC571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CA7A73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1.4.3</w:t>
            </w:r>
          </w:p>
        </w:tc>
        <w:tc>
          <w:tcPr>
            <w:tcW w:w="1754" w:type="dxa"/>
            <w:vAlign w:val="center"/>
          </w:tcPr>
          <w:p w14:paraId="1AD3D85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投标人不得存在的其他情形</w:t>
            </w:r>
          </w:p>
        </w:tc>
        <w:tc>
          <w:tcPr>
            <w:tcW w:w="6490" w:type="dxa"/>
            <w:vAlign w:val="center"/>
          </w:tcPr>
          <w:p w14:paraId="27FAC6FD">
            <w:pPr>
              <w:pageBreakBefore w:val="0"/>
              <w:kinsoku/>
              <w:topLinePunct w:val="0"/>
              <w:bidi w:val="0"/>
              <w:snapToGrid w:val="0"/>
              <w:spacing w:line="400" w:lineRule="exact"/>
              <w:ind w:left="0" w:leftChars="0" w:right="0" w:rightChars="0" w:firstLine="420" w:firstLineChars="200"/>
              <w:textAlignment w:val="auto"/>
              <w:outlineLvl w:val="9"/>
              <w:rPr>
                <w:rFonts w:hint="default" w:ascii="宋体" w:hAnsi="宋体"/>
                <w:kern w:val="0"/>
                <w:szCs w:val="21"/>
                <w:lang w:val="en-US"/>
              </w:rPr>
            </w:pPr>
            <w:r>
              <w:rPr>
                <w:rFonts w:hint="eastAsia" w:ascii="宋体" w:hAnsi="宋体"/>
                <w:kern w:val="2"/>
                <w:szCs w:val="21"/>
                <w:u w:val="none"/>
                <w:lang w:val="en-US" w:eastAsia="zh-CN"/>
              </w:rPr>
              <w:t>详见正文。</w:t>
            </w:r>
          </w:p>
        </w:tc>
      </w:tr>
      <w:tr w14:paraId="0AC372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BDB67A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w:t>
            </w:r>
            <w:r>
              <w:rPr>
                <w:rFonts w:hint="eastAsia" w:ascii="宋体" w:hAnsi="宋体"/>
                <w:kern w:val="0"/>
                <w:szCs w:val="21"/>
              </w:rPr>
              <w:t>9</w:t>
            </w:r>
            <w:r>
              <w:rPr>
                <w:rFonts w:ascii="宋体" w:hAnsi="宋体"/>
                <w:kern w:val="0"/>
                <w:szCs w:val="21"/>
              </w:rPr>
              <w:t>.1</w:t>
            </w:r>
          </w:p>
        </w:tc>
        <w:tc>
          <w:tcPr>
            <w:tcW w:w="1754" w:type="dxa"/>
            <w:vAlign w:val="center"/>
          </w:tcPr>
          <w:p w14:paraId="3923628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投标预备会</w:t>
            </w:r>
          </w:p>
        </w:tc>
        <w:tc>
          <w:tcPr>
            <w:tcW w:w="6490" w:type="dxa"/>
            <w:vAlign w:val="center"/>
          </w:tcPr>
          <w:p w14:paraId="5443A9DE">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不召开</w:t>
            </w:r>
          </w:p>
        </w:tc>
      </w:tr>
      <w:tr w14:paraId="0AA8F1C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5218F1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1.1</w:t>
            </w:r>
            <w:r>
              <w:rPr>
                <w:rFonts w:hint="eastAsia" w:ascii="宋体" w:hAnsi="宋体"/>
                <w:kern w:val="0"/>
                <w:szCs w:val="21"/>
              </w:rPr>
              <w:t>0</w:t>
            </w:r>
            <w:r>
              <w:rPr>
                <w:rFonts w:ascii="宋体" w:hAnsi="宋体"/>
                <w:kern w:val="0"/>
                <w:szCs w:val="21"/>
              </w:rPr>
              <w:t>.1</w:t>
            </w:r>
          </w:p>
        </w:tc>
        <w:tc>
          <w:tcPr>
            <w:tcW w:w="1754" w:type="dxa"/>
            <w:vAlign w:val="center"/>
          </w:tcPr>
          <w:p w14:paraId="23DB513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分包</w:t>
            </w:r>
          </w:p>
        </w:tc>
        <w:tc>
          <w:tcPr>
            <w:tcW w:w="6490" w:type="dxa"/>
            <w:vAlign w:val="center"/>
          </w:tcPr>
          <w:p w14:paraId="2E53D3A0">
            <w:pPr>
              <w:pageBreakBefore w:val="0"/>
              <w:kinsoku/>
              <w:topLinePunct w:val="0"/>
              <w:bidi w:val="0"/>
              <w:snapToGrid w:val="0"/>
              <w:spacing w:line="400" w:lineRule="exact"/>
              <w:ind w:left="0" w:leftChars="0" w:right="0" w:rightChars="0" w:firstLine="420" w:firstLineChars="200"/>
              <w:textAlignment w:val="auto"/>
              <w:outlineLvl w:val="9"/>
            </w:pPr>
            <w:r>
              <w:t>不允许</w:t>
            </w:r>
          </w:p>
        </w:tc>
      </w:tr>
      <w:tr w14:paraId="600A29F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3D783D6">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kern w:val="0"/>
                <w:szCs w:val="21"/>
                <w:lang w:eastAsia="zh-CN"/>
              </w:rPr>
            </w:pPr>
            <w:r>
              <w:rPr>
                <w:rFonts w:hint="eastAsia" w:ascii="宋体" w:hAnsi="宋体"/>
                <w:kern w:val="0"/>
                <w:szCs w:val="21"/>
              </w:rPr>
              <w:t>1.11.</w:t>
            </w:r>
            <w:r>
              <w:rPr>
                <w:rFonts w:hint="eastAsia" w:ascii="宋体" w:hAnsi="宋体"/>
                <w:kern w:val="0"/>
                <w:szCs w:val="21"/>
                <w:lang w:val="en-US" w:eastAsia="zh-CN"/>
              </w:rPr>
              <w:t>2</w:t>
            </w:r>
          </w:p>
        </w:tc>
        <w:tc>
          <w:tcPr>
            <w:tcW w:w="1754" w:type="dxa"/>
            <w:vAlign w:val="center"/>
          </w:tcPr>
          <w:p w14:paraId="0801DC9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t>其他可以被接受的技术支持资料</w:t>
            </w:r>
          </w:p>
        </w:tc>
        <w:tc>
          <w:tcPr>
            <w:tcW w:w="6490" w:type="dxa"/>
            <w:vAlign w:val="center"/>
          </w:tcPr>
          <w:p w14:paraId="4B94343E">
            <w:pPr>
              <w:pageBreakBefore w:val="0"/>
              <w:kinsoku/>
              <w:topLinePunct w:val="0"/>
              <w:bidi w:val="0"/>
              <w:snapToGrid w:val="0"/>
              <w:spacing w:line="400" w:lineRule="exact"/>
              <w:ind w:left="0" w:leftChars="0" w:right="0" w:rightChars="0" w:firstLine="420" w:firstLineChars="200"/>
              <w:textAlignment w:val="auto"/>
              <w:outlineLvl w:val="9"/>
              <w:rPr>
                <w:rFonts w:hint="default" w:eastAsia="宋体"/>
                <w:lang w:val="en-US" w:eastAsia="zh-CN"/>
              </w:rPr>
            </w:pPr>
            <w:r>
              <w:rPr>
                <w:rFonts w:hint="eastAsia"/>
                <w:lang w:val="en-US" w:eastAsia="zh-CN"/>
              </w:rPr>
              <w:t>详见正文。</w:t>
            </w:r>
          </w:p>
        </w:tc>
      </w:tr>
      <w:tr w14:paraId="01B961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F56A38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2.1</w:t>
            </w:r>
          </w:p>
        </w:tc>
        <w:tc>
          <w:tcPr>
            <w:tcW w:w="1754" w:type="dxa"/>
            <w:vAlign w:val="center"/>
          </w:tcPr>
          <w:p w14:paraId="6E73B2E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构成招标文件的其他</w:t>
            </w:r>
            <w:r>
              <w:rPr>
                <w:rFonts w:hint="eastAsia" w:ascii="宋体" w:hAnsi="宋体"/>
                <w:kern w:val="0"/>
                <w:szCs w:val="21"/>
              </w:rPr>
              <w:t>资</w:t>
            </w:r>
            <w:r>
              <w:rPr>
                <w:rFonts w:ascii="宋体" w:hAnsi="宋体"/>
                <w:kern w:val="0"/>
                <w:szCs w:val="21"/>
              </w:rPr>
              <w:t>料</w:t>
            </w:r>
          </w:p>
        </w:tc>
        <w:tc>
          <w:tcPr>
            <w:tcW w:w="6490" w:type="dxa"/>
            <w:vAlign w:val="center"/>
          </w:tcPr>
          <w:p w14:paraId="7AFB716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ascii="宋体" w:hAnsi="宋体"/>
                <w:szCs w:val="21"/>
              </w:rPr>
              <w:t>招标人发出的</w:t>
            </w:r>
            <w:r>
              <w:rPr>
                <w:rFonts w:hint="eastAsia" w:ascii="宋体" w:hAnsi="宋体"/>
                <w:szCs w:val="21"/>
              </w:rPr>
              <w:t>澄清</w:t>
            </w:r>
            <w:r>
              <w:rPr>
                <w:rFonts w:ascii="宋体" w:hAnsi="宋体"/>
                <w:szCs w:val="21"/>
              </w:rPr>
              <w:t>及</w:t>
            </w:r>
            <w:r>
              <w:rPr>
                <w:rFonts w:hint="eastAsia" w:ascii="宋体" w:hAnsi="宋体"/>
                <w:szCs w:val="21"/>
              </w:rPr>
              <w:t>修改。</w:t>
            </w:r>
          </w:p>
        </w:tc>
      </w:tr>
      <w:tr w14:paraId="427F88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526007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2</w:t>
            </w:r>
            <w:r>
              <w:rPr>
                <w:rFonts w:ascii="宋体" w:hAnsi="宋体"/>
                <w:kern w:val="0"/>
                <w:szCs w:val="21"/>
              </w:rPr>
              <w:t>.</w:t>
            </w:r>
            <w:r>
              <w:rPr>
                <w:rFonts w:hint="eastAsia" w:ascii="宋体" w:hAnsi="宋体"/>
                <w:kern w:val="0"/>
                <w:szCs w:val="21"/>
              </w:rPr>
              <w:t>2</w:t>
            </w:r>
            <w:r>
              <w:rPr>
                <w:rFonts w:ascii="宋体" w:hAnsi="宋体"/>
                <w:kern w:val="0"/>
                <w:szCs w:val="21"/>
              </w:rPr>
              <w:t>.</w:t>
            </w:r>
            <w:r>
              <w:rPr>
                <w:rFonts w:hint="eastAsia" w:ascii="宋体" w:hAnsi="宋体"/>
                <w:kern w:val="0"/>
                <w:szCs w:val="21"/>
              </w:rPr>
              <w:t>1</w:t>
            </w:r>
          </w:p>
        </w:tc>
        <w:tc>
          <w:tcPr>
            <w:tcW w:w="1754" w:type="dxa"/>
            <w:tcBorders>
              <w:bottom w:val="single" w:color="auto" w:sz="4" w:space="0"/>
            </w:tcBorders>
            <w:vAlign w:val="center"/>
          </w:tcPr>
          <w:p w14:paraId="3CB3358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投标人要求澄清招标文件的</w:t>
            </w:r>
            <w:r>
              <w:rPr>
                <w:rFonts w:hint="eastAsia" w:ascii="宋体" w:hAnsi="宋体"/>
                <w:kern w:val="0"/>
                <w:szCs w:val="21"/>
              </w:rPr>
              <w:t>形式和</w:t>
            </w:r>
            <w:r>
              <w:rPr>
                <w:rFonts w:ascii="宋体" w:hAnsi="宋体"/>
                <w:kern w:val="0"/>
                <w:szCs w:val="21"/>
              </w:rPr>
              <w:t>截止时间</w:t>
            </w:r>
          </w:p>
        </w:tc>
        <w:tc>
          <w:tcPr>
            <w:tcW w:w="6490" w:type="dxa"/>
            <w:vAlign w:val="center"/>
          </w:tcPr>
          <w:p w14:paraId="5DC60174">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投标人应仔细</w:t>
            </w:r>
            <w:r>
              <w:rPr>
                <w:rFonts w:hint="eastAsia" w:ascii="宋体" w:hAnsi="宋体"/>
                <w:kern w:val="0"/>
                <w:szCs w:val="21"/>
              </w:rPr>
              <w:t>阅读</w:t>
            </w:r>
            <w:r>
              <w:rPr>
                <w:rFonts w:ascii="宋体" w:hAnsi="宋体"/>
                <w:kern w:val="0"/>
                <w:szCs w:val="21"/>
              </w:rPr>
              <w:t>招标文件</w:t>
            </w:r>
            <w:r>
              <w:rPr>
                <w:rFonts w:hint="eastAsia" w:ascii="宋体" w:hAnsi="宋体"/>
                <w:kern w:val="0"/>
                <w:szCs w:val="21"/>
              </w:rPr>
              <w:t>及附件</w:t>
            </w:r>
            <w:r>
              <w:rPr>
                <w:rFonts w:ascii="宋体" w:hAnsi="宋体"/>
                <w:kern w:val="0"/>
                <w:szCs w:val="21"/>
              </w:rPr>
              <w:t>的所有内容，如有文字表述不清，图纸尺寸标注不明以及存在错、漏、缺、概念模糊和有可能出现歧义或理解上的偏差的内容等应</w:t>
            </w:r>
            <w:r>
              <w:rPr>
                <w:rFonts w:hint="eastAsia" w:ascii="宋体" w:hAnsi="宋体" w:cs="宋体"/>
                <w:kern w:val="0"/>
                <w:szCs w:val="21"/>
              </w:rPr>
              <w:t>在招标公告规定的时间</w:t>
            </w:r>
            <w:r>
              <w:rPr>
                <w:rFonts w:ascii="宋体" w:hAnsi="宋体"/>
                <w:kern w:val="0"/>
                <w:szCs w:val="21"/>
              </w:rPr>
              <w:t>前</w:t>
            </w:r>
            <w:r>
              <w:rPr>
                <w:rFonts w:hint="eastAsia" w:ascii="宋体" w:hAnsi="宋体"/>
                <w:kern w:val="0"/>
                <w:szCs w:val="21"/>
                <w:lang w:val="en-US" w:eastAsia="zh-CN"/>
              </w:rPr>
              <w:t>按照第一章规定的方式向招标人提出</w:t>
            </w:r>
            <w:r>
              <w:rPr>
                <w:rFonts w:ascii="宋体" w:hAnsi="宋体"/>
                <w:kern w:val="0"/>
                <w:szCs w:val="21"/>
              </w:rPr>
              <w:t>。</w:t>
            </w:r>
          </w:p>
        </w:tc>
      </w:tr>
      <w:tr w14:paraId="37847D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1225" w:type="dxa"/>
            <w:vAlign w:val="center"/>
          </w:tcPr>
          <w:p w14:paraId="1CC2EF0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2.2.2</w:t>
            </w:r>
          </w:p>
        </w:tc>
        <w:tc>
          <w:tcPr>
            <w:tcW w:w="1754" w:type="dxa"/>
            <w:tcBorders>
              <w:top w:val="single" w:color="auto" w:sz="4" w:space="0"/>
            </w:tcBorders>
            <w:vAlign w:val="center"/>
          </w:tcPr>
          <w:p w14:paraId="1B02983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招标文件澄清发出的</w:t>
            </w:r>
            <w:r>
              <w:rPr>
                <w:rFonts w:hint="eastAsia" w:ascii="宋体" w:hAnsi="宋体"/>
                <w:kern w:val="0"/>
                <w:szCs w:val="21"/>
              </w:rPr>
              <w:t>形式和</w:t>
            </w:r>
            <w:r>
              <w:rPr>
                <w:rFonts w:ascii="宋体" w:hAnsi="宋体"/>
                <w:kern w:val="0"/>
                <w:szCs w:val="21"/>
              </w:rPr>
              <w:t>时间</w:t>
            </w:r>
          </w:p>
        </w:tc>
        <w:tc>
          <w:tcPr>
            <w:tcW w:w="6490" w:type="dxa"/>
            <w:vAlign w:val="center"/>
          </w:tcPr>
          <w:p w14:paraId="4DEE0F7D">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zCs w:val="21"/>
              </w:rPr>
              <w:t>招标人应在招标公告规定的时间前</w:t>
            </w:r>
            <w:r>
              <w:rPr>
                <w:rFonts w:ascii="宋体" w:hAnsi="宋体"/>
                <w:szCs w:val="21"/>
              </w:rPr>
              <w:t>，</w:t>
            </w:r>
            <w:r>
              <w:rPr>
                <w:rFonts w:ascii="宋体" w:hAnsi="宋体"/>
                <w:kern w:val="0"/>
                <w:szCs w:val="21"/>
              </w:rPr>
              <w:t>在</w:t>
            </w:r>
            <w:r>
              <w:rPr>
                <w:rFonts w:hint="eastAsia" w:ascii="宋体" w:hAnsi="宋体"/>
                <w:b/>
                <w:bCs/>
                <w:snapToGrid w:val="0"/>
                <w:kern w:val="0"/>
                <w:szCs w:val="21"/>
                <w:u w:val="single"/>
                <w:lang w:eastAsia="zh-CN"/>
              </w:rPr>
              <w:t>乌江涪陵榨菜集团官网（http://www.flzc.com/html/index.html）</w:t>
            </w:r>
            <w:r>
              <w:rPr>
                <w:rFonts w:ascii="宋体" w:hAnsi="宋体"/>
                <w:kern w:val="0"/>
                <w:szCs w:val="21"/>
              </w:rPr>
              <w:t>发布</w:t>
            </w:r>
            <w:r>
              <w:rPr>
                <w:rFonts w:hint="eastAsia" w:ascii="宋体" w:hAnsi="宋体"/>
                <w:kern w:val="0"/>
                <w:szCs w:val="21"/>
              </w:rPr>
              <w:t>澄清</w:t>
            </w:r>
            <w:r>
              <w:rPr>
                <w:rFonts w:ascii="宋体" w:hAnsi="宋体"/>
                <w:kern w:val="0"/>
                <w:szCs w:val="21"/>
              </w:rPr>
              <w:t>。</w:t>
            </w:r>
          </w:p>
        </w:tc>
      </w:tr>
      <w:tr w14:paraId="3E5A99A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FC5CAB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2.3.1</w:t>
            </w:r>
          </w:p>
        </w:tc>
        <w:tc>
          <w:tcPr>
            <w:tcW w:w="1754" w:type="dxa"/>
            <w:vAlign w:val="center"/>
          </w:tcPr>
          <w:p w14:paraId="3F2E31B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招标文件修改发出的形式</w:t>
            </w:r>
            <w:r>
              <w:rPr>
                <w:rFonts w:hint="eastAsia" w:ascii="宋体" w:hAnsi="宋体"/>
                <w:kern w:val="0"/>
                <w:szCs w:val="21"/>
              </w:rPr>
              <w:t>和</w:t>
            </w:r>
            <w:r>
              <w:rPr>
                <w:rFonts w:ascii="宋体" w:hAnsi="宋体"/>
                <w:kern w:val="0"/>
                <w:szCs w:val="21"/>
              </w:rPr>
              <w:t>时间</w:t>
            </w:r>
          </w:p>
        </w:tc>
        <w:tc>
          <w:tcPr>
            <w:tcW w:w="6490" w:type="dxa"/>
            <w:vAlign w:val="center"/>
          </w:tcPr>
          <w:p w14:paraId="52B68DEE">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napToGrid w:val="0"/>
                <w:kern w:val="0"/>
                <w:szCs w:val="21"/>
              </w:rPr>
              <w:t>招标人应在招标公告规定的时间前</w:t>
            </w:r>
            <w:r>
              <w:rPr>
                <w:rFonts w:ascii="宋体" w:hAnsi="宋体"/>
                <w:snapToGrid w:val="0"/>
                <w:kern w:val="0"/>
                <w:szCs w:val="21"/>
              </w:rPr>
              <w:t>，在</w:t>
            </w:r>
            <w:r>
              <w:rPr>
                <w:rFonts w:hint="eastAsia" w:ascii="宋体" w:hAnsi="宋体"/>
                <w:b/>
                <w:bCs/>
                <w:snapToGrid w:val="0"/>
                <w:kern w:val="0"/>
                <w:szCs w:val="21"/>
                <w:u w:val="single"/>
                <w:lang w:eastAsia="zh-CN"/>
              </w:rPr>
              <w:t>乌江涪陵榨菜集团官网（http://www.flzc.com/html/index.html）</w:t>
            </w:r>
            <w:r>
              <w:rPr>
                <w:rFonts w:ascii="宋体" w:hAnsi="宋体"/>
                <w:snapToGrid w:val="0"/>
                <w:kern w:val="0"/>
                <w:szCs w:val="21"/>
              </w:rPr>
              <w:t>发布</w:t>
            </w:r>
            <w:r>
              <w:rPr>
                <w:rFonts w:hint="eastAsia" w:ascii="宋体" w:hAnsi="宋体"/>
                <w:snapToGrid w:val="0"/>
                <w:kern w:val="0"/>
                <w:szCs w:val="21"/>
              </w:rPr>
              <w:t>修改</w:t>
            </w:r>
            <w:r>
              <w:rPr>
                <w:rFonts w:ascii="宋体" w:hAnsi="宋体"/>
                <w:snapToGrid w:val="0"/>
                <w:kern w:val="0"/>
                <w:szCs w:val="21"/>
              </w:rPr>
              <w:t>。</w:t>
            </w:r>
          </w:p>
        </w:tc>
      </w:tr>
      <w:tr w14:paraId="2CFCFED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6376B4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3.1.1</w:t>
            </w:r>
          </w:p>
        </w:tc>
        <w:tc>
          <w:tcPr>
            <w:tcW w:w="1754" w:type="dxa"/>
            <w:vAlign w:val="center"/>
          </w:tcPr>
          <w:p w14:paraId="5465C21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构成投标文件的其他</w:t>
            </w:r>
            <w:r>
              <w:rPr>
                <w:rFonts w:hint="eastAsia" w:ascii="宋体" w:hAnsi="宋体"/>
                <w:kern w:val="0"/>
                <w:szCs w:val="21"/>
              </w:rPr>
              <w:t>资</w:t>
            </w:r>
            <w:r>
              <w:rPr>
                <w:rFonts w:ascii="宋体" w:hAnsi="宋体"/>
                <w:kern w:val="0"/>
                <w:szCs w:val="21"/>
              </w:rPr>
              <w:t>料</w:t>
            </w:r>
          </w:p>
        </w:tc>
        <w:tc>
          <w:tcPr>
            <w:tcW w:w="6490" w:type="dxa"/>
            <w:vAlign w:val="center"/>
          </w:tcPr>
          <w:p w14:paraId="65E5CAB8">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ascii="宋体" w:hAnsi="宋体"/>
                <w:szCs w:val="21"/>
              </w:rPr>
              <w:t>投标人的书面澄清、说明和补正（但不得改变投标文件的实质性内容）</w:t>
            </w:r>
          </w:p>
        </w:tc>
      </w:tr>
      <w:tr w14:paraId="1A94DD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A6592E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.2.1</w:t>
            </w:r>
          </w:p>
        </w:tc>
        <w:tc>
          <w:tcPr>
            <w:tcW w:w="1754" w:type="dxa"/>
            <w:vAlign w:val="center"/>
          </w:tcPr>
          <w:p w14:paraId="0405FC7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增值税税金的计算方法</w:t>
            </w:r>
          </w:p>
        </w:tc>
        <w:tc>
          <w:tcPr>
            <w:tcW w:w="6490" w:type="dxa"/>
            <w:vAlign w:val="center"/>
          </w:tcPr>
          <w:p w14:paraId="4D7C53C6">
            <w:pPr>
              <w:pageBreakBefore w:val="0"/>
              <w:kinsoku/>
              <w:topLinePunct w:val="0"/>
              <w:bidi w:val="0"/>
              <w:snapToGrid w:val="0"/>
              <w:spacing w:line="400" w:lineRule="exact"/>
              <w:ind w:left="0" w:leftChars="0" w:right="0" w:rightChars="0" w:firstLine="420" w:firstLineChars="200"/>
              <w:textAlignment w:val="auto"/>
              <w:outlineLvl w:val="9"/>
              <w:rPr>
                <w:rFonts w:hint="default" w:ascii="宋体" w:hAnsi="宋体" w:eastAsia="宋体"/>
                <w:szCs w:val="21"/>
                <w:lang w:val="en-US" w:eastAsia="zh-CN"/>
              </w:rPr>
            </w:pPr>
            <w:r>
              <w:rPr>
                <w:rFonts w:hint="eastAsia" w:ascii="宋体" w:hAnsi="宋体"/>
                <w:szCs w:val="21"/>
              </w:rPr>
              <w:t>一般计税法</w:t>
            </w:r>
            <w:r>
              <w:rPr>
                <w:rFonts w:hint="eastAsia" w:ascii="宋体" w:hAnsi="宋体"/>
                <w:szCs w:val="21"/>
                <w:lang w:eastAsia="zh-CN"/>
              </w:rPr>
              <w:t>，</w:t>
            </w:r>
            <w:r>
              <w:rPr>
                <w:rFonts w:hint="eastAsia" w:ascii="宋体" w:hAnsi="宋体"/>
                <w:szCs w:val="21"/>
                <w:lang w:val="en-US" w:eastAsia="zh-CN"/>
              </w:rPr>
              <w:t>13%税率。</w:t>
            </w:r>
          </w:p>
        </w:tc>
      </w:tr>
      <w:tr w14:paraId="0FC49CF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235849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.2.3</w:t>
            </w:r>
          </w:p>
        </w:tc>
        <w:tc>
          <w:tcPr>
            <w:tcW w:w="1754" w:type="dxa"/>
            <w:vAlign w:val="center"/>
          </w:tcPr>
          <w:p w14:paraId="0A0FA6D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报价方式</w:t>
            </w:r>
          </w:p>
        </w:tc>
        <w:tc>
          <w:tcPr>
            <w:tcW w:w="6490" w:type="dxa"/>
            <w:vAlign w:val="center"/>
          </w:tcPr>
          <w:p w14:paraId="4F75B3E9">
            <w:pPr>
              <w:pageBreakBefore w:val="0"/>
              <w:kinsoku/>
              <w:topLinePunct w:val="0"/>
              <w:bidi w:val="0"/>
              <w:snapToGrid w:val="0"/>
              <w:spacing w:line="400" w:lineRule="exact"/>
              <w:ind w:left="0" w:leftChars="0" w:right="0" w:rightChars="0" w:firstLine="420" w:firstLineChars="200"/>
              <w:textAlignment w:val="auto"/>
              <w:outlineLvl w:val="9"/>
            </w:pPr>
            <w:r>
              <w:rPr>
                <w:rFonts w:hint="eastAsia"/>
              </w:rPr>
              <w:t>投标报价为固定总价，除合同约定扣除违约金外，合同价格不调整。固定总价报价以元为单位，保留两位小数，小数点后第三位四舍五入，小数点后不足两位的按实际位数保留。报价保留小数点位数的要求仅为方便评标使用，不作为否决投标条件。</w:t>
            </w:r>
          </w:p>
          <w:p w14:paraId="20E123F5">
            <w:pPr>
              <w:pageBreakBefore w:val="0"/>
              <w:kinsoku/>
              <w:topLinePunct w:val="0"/>
              <w:bidi w:val="0"/>
              <w:snapToGrid w:val="0"/>
              <w:spacing w:line="400" w:lineRule="exact"/>
              <w:ind w:left="0" w:leftChars="0" w:right="0" w:rightChars="0" w:firstLine="420" w:firstLineChars="200"/>
              <w:textAlignment w:val="auto"/>
              <w:outlineLvl w:val="9"/>
            </w:pPr>
          </w:p>
        </w:tc>
      </w:tr>
      <w:tr w14:paraId="75AC5CF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62D883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.2.4</w:t>
            </w:r>
          </w:p>
        </w:tc>
        <w:tc>
          <w:tcPr>
            <w:tcW w:w="1754" w:type="dxa"/>
            <w:vAlign w:val="center"/>
          </w:tcPr>
          <w:p w14:paraId="3A462B2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最高投标限价</w:t>
            </w:r>
          </w:p>
        </w:tc>
        <w:tc>
          <w:tcPr>
            <w:tcW w:w="6490" w:type="dxa"/>
            <w:vAlign w:val="center"/>
          </w:tcPr>
          <w:p w14:paraId="50333728">
            <w:pPr>
              <w:pageBreakBefore w:val="0"/>
              <w:kinsoku/>
              <w:topLinePunct w:val="0"/>
              <w:bidi w:val="0"/>
              <w:snapToGrid w:val="0"/>
              <w:spacing w:line="400" w:lineRule="exact"/>
              <w:ind w:left="0" w:leftChars="0" w:right="0" w:rightChars="0" w:firstLine="420" w:firstLineChars="200"/>
              <w:textAlignment w:val="auto"/>
              <w:outlineLvl w:val="9"/>
            </w:pPr>
            <w:r>
              <w:rPr>
                <w:rFonts w:hint="eastAsia"/>
              </w:rPr>
              <w:t>投标总报价最高限价为</w:t>
            </w:r>
            <w:r>
              <w:rPr>
                <w:rFonts w:hint="eastAsia"/>
                <w:b/>
                <w:bCs/>
                <w:sz w:val="32"/>
                <w:szCs w:val="40"/>
                <w:u w:val="single"/>
              </w:rPr>
              <w:t xml:space="preserve"> </w:t>
            </w:r>
            <w:r>
              <w:rPr>
                <w:rFonts w:hint="eastAsia"/>
                <w:b/>
                <w:bCs/>
                <w:sz w:val="32"/>
                <w:szCs w:val="40"/>
                <w:u w:val="single"/>
                <w:lang w:val="en-US" w:eastAsia="zh-CN"/>
              </w:rPr>
              <w:t>250000.00</w:t>
            </w:r>
            <w:r>
              <w:rPr>
                <w:rFonts w:hint="eastAsia"/>
                <w:b/>
                <w:bCs/>
                <w:sz w:val="32"/>
                <w:szCs w:val="40"/>
                <w:u w:val="single"/>
              </w:rPr>
              <w:t xml:space="preserve"> </w:t>
            </w:r>
            <w:r>
              <w:rPr>
                <w:rFonts w:hint="eastAsia"/>
                <w:u w:val="single"/>
              </w:rPr>
              <w:t xml:space="preserve"> </w:t>
            </w:r>
            <w:r>
              <w:rPr>
                <w:rFonts w:hint="eastAsia"/>
              </w:rPr>
              <w:t>元。</w:t>
            </w:r>
            <w:r>
              <w:rPr>
                <w:rFonts w:hint="eastAsia" w:ascii="宋体" w:hAnsi="宋体" w:cs="宋体"/>
                <w:szCs w:val="21"/>
              </w:rPr>
              <w:t>投标人的投标报价不得超过其最高限价，否则由评标委员会作</w:t>
            </w:r>
            <w:r>
              <w:rPr>
                <w:rFonts w:hint="eastAsia" w:ascii="宋体" w:hAnsi="宋体"/>
                <w:szCs w:val="21"/>
              </w:rPr>
              <w:t>否决投标处理。</w:t>
            </w:r>
          </w:p>
        </w:tc>
      </w:tr>
      <w:tr w14:paraId="0F8D70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BA1F8D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3.2</w:t>
            </w:r>
            <w:r>
              <w:rPr>
                <w:rFonts w:ascii="宋体" w:hAnsi="宋体"/>
                <w:kern w:val="0"/>
                <w:szCs w:val="21"/>
              </w:rPr>
              <w:t>.5</w:t>
            </w:r>
          </w:p>
        </w:tc>
        <w:tc>
          <w:tcPr>
            <w:tcW w:w="1754" w:type="dxa"/>
            <w:vAlign w:val="center"/>
          </w:tcPr>
          <w:p w14:paraId="5DB6E42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投标报价</w:t>
            </w:r>
            <w:r>
              <w:rPr>
                <w:rFonts w:hint="eastAsia" w:ascii="宋体" w:hAnsi="宋体"/>
                <w:kern w:val="0"/>
                <w:szCs w:val="21"/>
              </w:rPr>
              <w:t>的其他要求</w:t>
            </w:r>
          </w:p>
        </w:tc>
        <w:tc>
          <w:tcPr>
            <w:tcW w:w="6490" w:type="dxa"/>
            <w:vAlign w:val="center"/>
          </w:tcPr>
          <w:p w14:paraId="5DDF3639">
            <w:pPr>
              <w:pStyle w:val="17"/>
              <w:pageBreakBefore w:val="0"/>
              <w:tabs>
                <w:tab w:val="left" w:pos="546"/>
                <w:tab w:val="left" w:pos="711"/>
              </w:tabs>
              <w:kinsoku/>
              <w:topLinePunct w:val="0"/>
              <w:bidi w:val="0"/>
              <w:snapToGrid w:val="0"/>
              <w:spacing w:after="0" w:line="400" w:lineRule="exact"/>
              <w:ind w:left="0" w:leftChars="0" w:right="0" w:rightChars="0" w:firstLine="420" w:firstLineChars="200"/>
              <w:textAlignment w:val="auto"/>
              <w:outlineLvl w:val="9"/>
              <w:rPr>
                <w:rFonts w:hint="default" w:ascii="宋体" w:hAnsi="宋体" w:cs="宋体"/>
                <w:szCs w:val="21"/>
                <w:lang w:val="en-US" w:eastAsia="zh-CN"/>
              </w:rPr>
            </w:pPr>
            <w:r>
              <w:rPr>
                <w:rFonts w:hint="eastAsia" w:ascii="宋体" w:hAnsi="宋体" w:cs="宋体"/>
                <w:szCs w:val="21"/>
                <w:lang w:val="en-US" w:eastAsia="zh-CN"/>
              </w:rPr>
              <w:t>1.</w:t>
            </w:r>
            <w:r>
              <w:rPr>
                <w:rFonts w:hint="eastAsia"/>
              </w:rPr>
              <w:t>分项报价表中各分项</w:t>
            </w:r>
            <w:r>
              <w:rPr>
                <w:rFonts w:hint="eastAsia"/>
                <w:lang w:val="en-US" w:eastAsia="zh-CN"/>
              </w:rPr>
              <w:t>合价</w:t>
            </w:r>
            <w:r>
              <w:rPr>
                <w:rFonts w:hint="eastAsia"/>
              </w:rPr>
              <w:t>必须与依据</w:t>
            </w:r>
            <w:r>
              <w:t>单价</w:t>
            </w:r>
            <w:r>
              <w:rPr>
                <w:rFonts w:hint="eastAsia"/>
                <w:lang w:val="en-US" w:eastAsia="zh-CN"/>
              </w:rPr>
              <w:t>和数量</w:t>
            </w:r>
            <w:r>
              <w:rPr>
                <w:rFonts w:hint="eastAsia"/>
              </w:rPr>
              <w:t>计算出的结果</w:t>
            </w:r>
            <w:r>
              <w:t>一致</w:t>
            </w:r>
            <w:r>
              <w:rPr>
                <w:rFonts w:hint="eastAsia"/>
              </w:rPr>
              <w:t>，</w:t>
            </w:r>
            <w:r>
              <w:t>投标</w:t>
            </w:r>
            <w:r>
              <w:rPr>
                <w:rFonts w:hint="eastAsia"/>
                <w:lang w:val="en-US" w:eastAsia="zh-CN"/>
              </w:rPr>
              <w:t>总</w:t>
            </w:r>
            <w:r>
              <w:t>报价</w:t>
            </w:r>
            <w:r>
              <w:rPr>
                <w:rFonts w:hint="eastAsia"/>
              </w:rPr>
              <w:t>必须</w:t>
            </w:r>
            <w:r>
              <w:t>与</w:t>
            </w:r>
            <w:r>
              <w:rPr>
                <w:rFonts w:hint="eastAsia"/>
              </w:rPr>
              <w:t>各</w:t>
            </w:r>
            <w:r>
              <w:t>分项合价</w:t>
            </w:r>
            <w:r>
              <w:rPr>
                <w:rFonts w:hint="eastAsia"/>
                <w:lang w:val="en-US" w:eastAsia="zh-CN"/>
              </w:rPr>
              <w:t>汇总计算出的结果</w:t>
            </w:r>
            <w:r>
              <w:t>一致</w:t>
            </w:r>
            <w:r>
              <w:rPr>
                <w:rFonts w:hint="eastAsia"/>
                <w:lang w:eastAsia="zh-CN"/>
              </w:rPr>
              <w:t>。</w:t>
            </w:r>
            <w:r>
              <w:rPr>
                <w:rFonts w:hint="eastAsia" w:ascii="宋体" w:hAnsi="宋体" w:cs="宋体"/>
                <w:color w:val="auto"/>
                <w:szCs w:val="21"/>
                <w:highlight w:val="none"/>
              </w:rPr>
              <w:t>投标函中的</w:t>
            </w:r>
            <w:r>
              <w:rPr>
                <w:rFonts w:hint="eastAsia" w:ascii="宋体" w:hAnsi="宋体" w:cs="宋体"/>
                <w:color w:val="auto"/>
                <w:szCs w:val="21"/>
                <w:highlight w:val="none"/>
                <w:lang w:val="en-US" w:eastAsia="zh-CN"/>
              </w:rPr>
              <w:t>投标</w:t>
            </w:r>
            <w:r>
              <w:rPr>
                <w:rFonts w:hint="eastAsia" w:ascii="宋体" w:hAnsi="宋体" w:cs="宋体"/>
                <w:color w:val="auto"/>
                <w:szCs w:val="21"/>
                <w:highlight w:val="none"/>
              </w:rPr>
              <w:t>总报价必须与已</w:t>
            </w:r>
            <w:r>
              <w:rPr>
                <w:rFonts w:hint="eastAsia" w:ascii="宋体" w:hAnsi="宋体" w:cs="宋体"/>
                <w:color w:val="auto"/>
                <w:szCs w:val="21"/>
                <w:highlight w:val="none"/>
                <w:lang w:val="en-US" w:eastAsia="zh-CN"/>
              </w:rPr>
              <w:t>报价的分项报价表中的投标</w:t>
            </w:r>
            <w:r>
              <w:rPr>
                <w:rFonts w:hint="eastAsia" w:ascii="宋体" w:hAnsi="宋体" w:cs="宋体"/>
                <w:color w:val="auto"/>
                <w:szCs w:val="21"/>
                <w:highlight w:val="none"/>
              </w:rPr>
              <w:t>总报价一致</w:t>
            </w:r>
            <w:r>
              <w:rPr>
                <w:rFonts w:hint="eastAsia" w:ascii="宋体" w:hAnsi="宋体" w:cs="宋体"/>
                <w:color w:val="auto"/>
                <w:szCs w:val="21"/>
                <w:highlight w:val="none"/>
                <w:lang w:eastAsia="zh-CN"/>
              </w:rPr>
              <w:t>。</w:t>
            </w:r>
            <w:r>
              <w:rPr>
                <w:rFonts w:hint="eastAsia" w:ascii="宋体" w:hAnsi="宋体" w:cs="宋体"/>
                <w:color w:val="auto"/>
                <w:szCs w:val="21"/>
                <w:highlight w:val="none"/>
              </w:rPr>
              <w:t>否则由评标委员会作否决投标处理</w:t>
            </w:r>
            <w:r>
              <w:rPr>
                <w:rFonts w:hint="eastAsia" w:ascii="宋体" w:hAnsi="宋体" w:cs="宋体"/>
                <w:color w:val="auto"/>
                <w:szCs w:val="21"/>
                <w:highlight w:val="none"/>
                <w:lang w:eastAsia="zh-CN"/>
              </w:rPr>
              <w:t>。</w:t>
            </w:r>
          </w:p>
          <w:p w14:paraId="56F84C5C">
            <w:pPr>
              <w:pStyle w:val="17"/>
              <w:pageBreakBefore w:val="0"/>
              <w:tabs>
                <w:tab w:val="left" w:pos="546"/>
                <w:tab w:val="left" w:pos="711"/>
              </w:tabs>
              <w:kinsoku/>
              <w:topLinePunct w:val="0"/>
              <w:bidi w:val="0"/>
              <w:snapToGrid w:val="0"/>
              <w:spacing w:after="0" w:line="400" w:lineRule="exact"/>
              <w:ind w:left="0" w:leftChars="0" w:right="0" w:rightChars="0" w:firstLine="420" w:firstLineChars="200"/>
              <w:textAlignment w:val="auto"/>
              <w:outlineLvl w:val="9"/>
              <w:rPr>
                <w:rFonts w:hint="default" w:ascii="宋体" w:hAnsi="宋体" w:cs="宋体"/>
                <w:i w:val="0"/>
                <w:iCs w:val="0"/>
                <w:szCs w:val="21"/>
                <w:u w:val="none"/>
                <w:lang w:val="en-US" w:eastAsia="zh-CN"/>
              </w:rPr>
            </w:pPr>
            <w:r>
              <w:rPr>
                <w:rFonts w:hint="eastAsia" w:ascii="宋体" w:hAnsi="宋体" w:cs="宋体"/>
                <w:szCs w:val="21"/>
                <w:lang w:val="en-US" w:eastAsia="zh-CN"/>
              </w:rPr>
              <w:t>2.异常低价警戒线要求：无。</w:t>
            </w:r>
          </w:p>
          <w:p w14:paraId="4CFAFAD0">
            <w:pPr>
              <w:pageBreakBefore w:val="0"/>
              <w:tabs>
                <w:tab w:val="left" w:pos="546"/>
                <w:tab w:val="left" w:pos="711"/>
              </w:tabs>
              <w:kinsoku/>
              <w:topLinePunct w:val="0"/>
              <w:bidi w:val="0"/>
              <w:snapToGrid w:val="0"/>
              <w:spacing w:line="400" w:lineRule="exact"/>
              <w:ind w:left="0" w:leftChars="0" w:right="0" w:rightChars="0" w:firstLine="420" w:firstLineChars="200"/>
              <w:textAlignment w:val="auto"/>
              <w:outlineLvl w:val="9"/>
              <w:rPr>
                <w:rFonts w:ascii="宋体" w:hAnsi="宋体"/>
                <w:szCs w:val="21"/>
              </w:rPr>
            </w:pPr>
          </w:p>
        </w:tc>
      </w:tr>
      <w:tr w14:paraId="164EAEC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97C45B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3.3.1</w:t>
            </w:r>
          </w:p>
        </w:tc>
        <w:tc>
          <w:tcPr>
            <w:tcW w:w="1754" w:type="dxa"/>
            <w:vAlign w:val="center"/>
          </w:tcPr>
          <w:p w14:paraId="2009C5D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投标有效期</w:t>
            </w:r>
          </w:p>
        </w:tc>
        <w:tc>
          <w:tcPr>
            <w:tcW w:w="6490" w:type="dxa"/>
            <w:vAlign w:val="center"/>
          </w:tcPr>
          <w:p w14:paraId="55C0695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ascii="宋体" w:hAnsi="宋体"/>
                <w:szCs w:val="21"/>
                <w:u w:val="single"/>
              </w:rPr>
              <w:t xml:space="preserve">    </w:t>
            </w:r>
            <w:r>
              <w:rPr>
                <w:rFonts w:hint="eastAsia" w:ascii="宋体" w:hAnsi="宋体"/>
                <w:szCs w:val="21"/>
                <w:u w:val="single"/>
                <w:lang w:val="en-US" w:eastAsia="zh-CN"/>
              </w:rPr>
              <w:t>90</w:t>
            </w:r>
            <w:r>
              <w:rPr>
                <w:rFonts w:ascii="宋体" w:hAnsi="宋体"/>
                <w:szCs w:val="21"/>
                <w:u w:val="single"/>
              </w:rPr>
              <w:t xml:space="preserve">   </w:t>
            </w:r>
            <w:r>
              <w:rPr>
                <w:rFonts w:ascii="宋体" w:hAnsi="宋体"/>
                <w:szCs w:val="21"/>
              </w:rPr>
              <w:t>日历天（从提交投标文件截止日起计算）</w:t>
            </w:r>
          </w:p>
        </w:tc>
      </w:tr>
      <w:tr w14:paraId="3F36B1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F7BDE2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3.4.1</w:t>
            </w:r>
          </w:p>
        </w:tc>
        <w:tc>
          <w:tcPr>
            <w:tcW w:w="1754" w:type="dxa"/>
            <w:vAlign w:val="center"/>
          </w:tcPr>
          <w:p w14:paraId="04D4D6C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投标保证金</w:t>
            </w:r>
          </w:p>
        </w:tc>
        <w:tc>
          <w:tcPr>
            <w:tcW w:w="6490" w:type="dxa"/>
            <w:vAlign w:val="center"/>
          </w:tcPr>
          <w:p w14:paraId="76CAB918">
            <w:pPr>
              <w:pageBreakBefore w:val="0"/>
              <w:kinsoku/>
              <w:topLinePunct w:val="0"/>
              <w:bidi w:val="0"/>
              <w:snapToGrid w:val="0"/>
              <w:spacing w:line="360" w:lineRule="auto"/>
              <w:ind w:left="0" w:leftChars="0" w:right="0" w:rightChars="0" w:firstLine="420" w:firstLineChars="200"/>
              <w:textAlignment w:val="auto"/>
              <w:outlineLvl w:val="9"/>
              <w:rPr>
                <w:rFonts w:hint="eastAsia" w:eastAsia="宋体"/>
                <w:lang w:eastAsia="zh-CN"/>
              </w:rPr>
            </w:pPr>
            <w:r>
              <w:t>是否要求投标人递交投标保证金：要求</w:t>
            </w:r>
            <w:r>
              <w:rPr>
                <w:rFonts w:hint="eastAsia"/>
                <w:lang w:eastAsia="zh-CN"/>
              </w:rPr>
              <w:t>。</w:t>
            </w:r>
          </w:p>
          <w:p w14:paraId="7FA4E1D9">
            <w:pPr>
              <w:pageBreakBefore w:val="0"/>
              <w:kinsoku/>
              <w:topLinePunct w:val="0"/>
              <w:bidi w:val="0"/>
              <w:snapToGrid w:val="0"/>
              <w:spacing w:line="360" w:lineRule="auto"/>
              <w:ind w:left="0" w:leftChars="0" w:right="0" w:rightChars="0" w:firstLine="420" w:firstLineChars="200"/>
              <w:textAlignment w:val="auto"/>
              <w:outlineLvl w:val="9"/>
            </w:pPr>
            <w:r>
              <w:rPr>
                <w:rFonts w:hint="eastAsia"/>
              </w:rPr>
              <w:t>投标人</w:t>
            </w:r>
            <w:r>
              <w:rPr>
                <w:rFonts w:hint="eastAsia"/>
                <w:lang w:val="en-US" w:eastAsia="zh-CN"/>
              </w:rPr>
              <w:t>按照</w:t>
            </w:r>
            <w:r>
              <w:rPr>
                <w:rFonts w:hint="eastAsia"/>
              </w:rPr>
              <w:t>以下方式</w:t>
            </w:r>
            <w:r>
              <w:rPr>
                <w:rFonts w:hint="eastAsia"/>
                <w:lang w:val="en-US" w:eastAsia="zh-CN"/>
              </w:rPr>
              <w:t>缴纳</w:t>
            </w:r>
            <w:r>
              <w:rPr>
                <w:rFonts w:hint="eastAsia"/>
              </w:rPr>
              <w:t>：</w:t>
            </w:r>
          </w:p>
          <w:p w14:paraId="19B9B843">
            <w:pPr>
              <w:pageBreakBefore w:val="0"/>
              <w:kinsoku/>
              <w:topLinePunct w:val="0"/>
              <w:bidi w:val="0"/>
              <w:snapToGrid w:val="0"/>
              <w:spacing w:line="360" w:lineRule="auto"/>
              <w:ind w:left="0" w:leftChars="0" w:right="0" w:rightChars="0" w:firstLine="420" w:firstLineChars="200"/>
              <w:jc w:val="left"/>
              <w:textAlignment w:val="auto"/>
              <w:outlineLvl w:val="9"/>
            </w:pPr>
            <w:r>
              <w:rPr>
                <w:rFonts w:hint="eastAsia"/>
                <w:lang w:val="en-US" w:eastAsia="zh-CN"/>
              </w:rPr>
              <w:t>1.保证金金额：</w:t>
            </w:r>
            <w:r>
              <w:rPr>
                <w:rFonts w:hint="eastAsia"/>
                <w:b/>
                <w:bCs/>
                <w:sz w:val="24"/>
                <w:szCs w:val="32"/>
                <w:lang w:val="en-US" w:eastAsia="zh-CN"/>
              </w:rPr>
              <w:t>5000元人民币</w:t>
            </w:r>
            <w:r>
              <w:rPr>
                <w:b/>
                <w:bCs/>
                <w:sz w:val="24"/>
                <w:szCs w:val="32"/>
              </w:rPr>
              <w:t>。</w:t>
            </w:r>
          </w:p>
          <w:p w14:paraId="6CC085D3">
            <w:pPr>
              <w:pStyle w:val="17"/>
              <w:spacing w:line="360" w:lineRule="auto"/>
              <w:ind w:firstLine="420" w:firstLineChars="200"/>
              <w:rPr>
                <w:rFonts w:hint="eastAsia"/>
              </w:rPr>
            </w:pPr>
            <w:r>
              <w:rPr>
                <w:rFonts w:hint="eastAsia"/>
              </w:rPr>
              <w:t>投标人从企业账户在投标截止时间前通过转账支票直接划付或以电汇方式直接划付至下面指定的投标保证金账户。若投标截止时间延期，则投标保证金提交的截止时间和投标截止时间应当保持一致。不满足上述要求的投标保证金无效。</w:t>
            </w:r>
          </w:p>
          <w:p w14:paraId="6A7F8D59">
            <w:pPr>
              <w:pStyle w:val="17"/>
              <w:spacing w:line="360" w:lineRule="auto"/>
              <w:ind w:firstLine="420" w:firstLineChars="200"/>
              <w:rPr>
                <w:rFonts w:hint="eastAsia"/>
              </w:rPr>
            </w:pPr>
            <w:r>
              <w:rPr>
                <w:rFonts w:hint="eastAsia"/>
              </w:rPr>
              <w:t>投标人自行考虑汇入时间风险，如同城汇入、异地汇入、跨行汇入的时间要求。</w:t>
            </w:r>
          </w:p>
          <w:p w14:paraId="7E39219D">
            <w:pPr>
              <w:pStyle w:val="17"/>
              <w:spacing w:line="360" w:lineRule="auto"/>
              <w:ind w:firstLine="420" w:firstLineChars="200"/>
            </w:pPr>
            <w:r>
              <w:rPr>
                <w:rFonts w:hint="eastAsia"/>
                <w:lang w:val="en-US" w:eastAsia="zh-CN"/>
              </w:rPr>
              <w:t>2.</w:t>
            </w:r>
            <w:r>
              <w:rPr>
                <w:rFonts w:hint="eastAsia"/>
              </w:rPr>
              <w:t>投标保证金账户及账号</w:t>
            </w:r>
          </w:p>
          <w:p w14:paraId="503EE1E2">
            <w:pPr>
              <w:pStyle w:val="17"/>
              <w:ind w:firstLine="420" w:firstLineChars="200"/>
              <w:rPr>
                <w:rFonts w:hint="eastAsia"/>
              </w:rPr>
            </w:pPr>
            <w:r>
              <w:rPr>
                <w:rFonts w:hint="eastAsia"/>
              </w:rPr>
              <w:t>户名：重庆市涪陵榨菜集团股份有限公司</w:t>
            </w:r>
          </w:p>
          <w:p w14:paraId="2BCEDF83">
            <w:pPr>
              <w:pStyle w:val="17"/>
              <w:ind w:firstLine="420" w:firstLineChars="200"/>
              <w:rPr>
                <w:rFonts w:hint="eastAsia"/>
              </w:rPr>
            </w:pPr>
            <w:r>
              <w:rPr>
                <w:rFonts w:hint="eastAsia"/>
              </w:rPr>
              <w:t>开户行：中信银行重庆涪陵支行</w:t>
            </w:r>
          </w:p>
          <w:p w14:paraId="6020738C">
            <w:pPr>
              <w:pStyle w:val="17"/>
              <w:ind w:firstLine="420" w:firstLineChars="200"/>
            </w:pPr>
            <w:r>
              <w:rPr>
                <w:rFonts w:hint="eastAsia"/>
              </w:rPr>
              <w:t>账 号：7422010182100003830</w:t>
            </w:r>
          </w:p>
          <w:p w14:paraId="6C6E4B7A">
            <w:pPr>
              <w:pageBreakBefore w:val="0"/>
              <w:kinsoku/>
              <w:topLinePunct w:val="0"/>
              <w:bidi w:val="0"/>
              <w:snapToGrid w:val="0"/>
              <w:spacing w:line="400" w:lineRule="exact"/>
              <w:ind w:left="0" w:leftChars="0" w:right="0" w:rightChars="0" w:firstLine="420" w:firstLineChars="200"/>
              <w:jc w:val="left"/>
              <w:textAlignment w:val="auto"/>
              <w:outlineLvl w:val="9"/>
            </w:pPr>
            <w:r>
              <w:rPr>
                <w:rFonts w:hint="eastAsia"/>
                <w:lang w:val="en-US" w:eastAsia="zh-CN"/>
              </w:rPr>
              <w:t>3.</w:t>
            </w:r>
            <w:r>
              <w:rPr>
                <w:rFonts w:hint="eastAsia"/>
              </w:rPr>
              <w:t>投标人须在付款凭证备注栏中注明是“</w:t>
            </w:r>
            <w:r>
              <w:rPr>
                <w:rFonts w:hint="eastAsia"/>
                <w:u w:val="single"/>
              </w:rPr>
              <w:t xml:space="preserve">  涪陵榨菜集团垫江分公司管道式X射线异物检测设备采购项目 </w:t>
            </w:r>
            <w:r>
              <w:rPr>
                <w:rFonts w:hint="eastAsia"/>
              </w:rPr>
              <w:t>项目投标保证金”。项目名称可简写成：</w:t>
            </w:r>
            <w:r>
              <w:rPr>
                <w:rFonts w:hint="eastAsia"/>
                <w:u w:val="single"/>
              </w:rPr>
              <w:t xml:space="preserve"> 垫江分公司管道式X射线异物检测设备采购项目  </w:t>
            </w:r>
            <w:r>
              <w:rPr>
                <w:rFonts w:hint="eastAsia"/>
              </w:rPr>
              <w:t>。未备注或者备注错误不作为否决投标依据。</w:t>
            </w:r>
          </w:p>
          <w:p w14:paraId="094B48E0">
            <w:pPr>
              <w:pageBreakBefore w:val="0"/>
              <w:kinsoku/>
              <w:topLinePunct w:val="0"/>
              <w:bidi w:val="0"/>
              <w:snapToGrid w:val="0"/>
              <w:spacing w:line="400" w:lineRule="exact"/>
              <w:ind w:left="0" w:leftChars="0" w:right="0" w:rightChars="0" w:firstLine="420" w:firstLineChars="200"/>
              <w:jc w:val="left"/>
              <w:textAlignment w:val="auto"/>
              <w:outlineLvl w:val="9"/>
            </w:pPr>
          </w:p>
        </w:tc>
      </w:tr>
      <w:tr w14:paraId="38A3D73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B72037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.4.4</w:t>
            </w:r>
          </w:p>
        </w:tc>
        <w:tc>
          <w:tcPr>
            <w:tcW w:w="1754" w:type="dxa"/>
            <w:vAlign w:val="center"/>
          </w:tcPr>
          <w:p w14:paraId="461236C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lang w:val="en-US" w:eastAsia="zh-CN"/>
              </w:rPr>
              <w:t>其他</w:t>
            </w:r>
            <w:r>
              <w:rPr>
                <w:rFonts w:ascii="宋体" w:hAnsi="宋体"/>
                <w:kern w:val="0"/>
                <w:szCs w:val="21"/>
              </w:rPr>
              <w:t>不予退还投标保证金的情形</w:t>
            </w:r>
          </w:p>
        </w:tc>
        <w:tc>
          <w:tcPr>
            <w:tcW w:w="6490" w:type="dxa"/>
            <w:vAlign w:val="center"/>
          </w:tcPr>
          <w:p w14:paraId="11818DB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（1）投标人在规定的投标有效期内撤销</w:t>
            </w:r>
            <w:r>
              <w:rPr>
                <w:rFonts w:hint="eastAsia" w:ascii="宋体" w:hAnsi="宋体"/>
                <w:snapToGrid w:val="0"/>
                <w:kern w:val="0"/>
                <w:szCs w:val="21"/>
              </w:rPr>
              <w:t>或修改</w:t>
            </w:r>
            <w:r>
              <w:rPr>
                <w:rFonts w:ascii="宋体" w:hAnsi="宋体"/>
                <w:snapToGrid w:val="0"/>
                <w:kern w:val="0"/>
                <w:szCs w:val="21"/>
              </w:rPr>
              <w:t>投标文件；</w:t>
            </w:r>
          </w:p>
          <w:p w14:paraId="77116A2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（2）中标人在收到中标通知书后，无正当理由</w:t>
            </w:r>
            <w:r>
              <w:rPr>
                <w:rFonts w:hint="eastAsia" w:ascii="宋体" w:hAnsi="宋体"/>
                <w:snapToGrid w:val="0"/>
                <w:kern w:val="0"/>
                <w:szCs w:val="21"/>
              </w:rPr>
              <w:t>不与招标人订立合同，</w:t>
            </w:r>
            <w:r>
              <w:rPr>
                <w:rFonts w:ascii="宋体" w:hAnsi="宋体"/>
                <w:snapToGrid w:val="0"/>
                <w:kern w:val="0"/>
                <w:szCs w:val="21"/>
              </w:rPr>
              <w:t>在签订合同时向招标人提出附加条件，或者不按照招标文件要求提交履约保证金；</w:t>
            </w:r>
          </w:p>
          <w:p w14:paraId="59EE0CF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snapToGrid w:val="0"/>
                <w:kern w:val="0"/>
                <w:szCs w:val="21"/>
              </w:rPr>
            </w:pPr>
            <w:r>
              <w:rPr>
                <w:rFonts w:ascii="宋体" w:hAnsi="宋体"/>
                <w:kern w:val="0"/>
                <w:szCs w:val="21"/>
              </w:rPr>
              <w:t>（</w:t>
            </w:r>
            <w:r>
              <w:rPr>
                <w:rFonts w:hint="eastAsia" w:ascii="宋体" w:hAnsi="宋体"/>
                <w:kern w:val="0"/>
                <w:szCs w:val="21"/>
                <w:lang w:val="en-US" w:eastAsia="zh-CN"/>
              </w:rPr>
              <w:t>3</w:t>
            </w:r>
            <w:r>
              <w:rPr>
                <w:rFonts w:ascii="宋体" w:hAnsi="宋体"/>
                <w:kern w:val="0"/>
                <w:szCs w:val="21"/>
              </w:rPr>
              <w:t>）违反</w:t>
            </w:r>
            <w:r>
              <w:rPr>
                <w:rFonts w:hint="eastAsia" w:ascii="宋体" w:hAnsi="宋体"/>
                <w:kern w:val="0"/>
                <w:szCs w:val="21"/>
                <w:lang w:val="en-US" w:eastAsia="zh-CN"/>
              </w:rPr>
              <w:t>本章</w:t>
            </w:r>
            <w:r>
              <w:rPr>
                <w:rFonts w:ascii="宋体" w:hAnsi="宋体"/>
                <w:kern w:val="0"/>
                <w:szCs w:val="21"/>
              </w:rPr>
              <w:t>第9.2</w:t>
            </w:r>
            <w:r>
              <w:rPr>
                <w:rFonts w:hint="eastAsia" w:ascii="宋体" w:hAnsi="宋体"/>
                <w:kern w:val="0"/>
                <w:szCs w:val="21"/>
              </w:rPr>
              <w:t>款</w:t>
            </w:r>
            <w:r>
              <w:rPr>
                <w:rFonts w:ascii="宋体" w:hAnsi="宋体"/>
                <w:kern w:val="0"/>
                <w:szCs w:val="21"/>
              </w:rPr>
              <w:t>对投标人的纪律要求的；</w:t>
            </w:r>
          </w:p>
          <w:p w14:paraId="05F3455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w:t>
            </w:r>
            <w:r>
              <w:rPr>
                <w:rFonts w:hint="eastAsia" w:ascii="宋体" w:hAnsi="宋体"/>
                <w:snapToGrid w:val="0"/>
                <w:kern w:val="0"/>
                <w:szCs w:val="21"/>
                <w:lang w:val="en-US" w:eastAsia="zh-CN"/>
              </w:rPr>
              <w:t>4</w:t>
            </w:r>
            <w:r>
              <w:rPr>
                <w:rFonts w:hint="eastAsia" w:ascii="宋体" w:hAnsi="宋体"/>
                <w:snapToGrid w:val="0"/>
                <w:kern w:val="0"/>
                <w:szCs w:val="21"/>
              </w:rPr>
              <w:t>）</w:t>
            </w:r>
            <w:r>
              <w:rPr>
                <w:rFonts w:ascii="宋体" w:hAnsi="宋体"/>
                <w:kern w:val="0"/>
                <w:szCs w:val="21"/>
              </w:rPr>
              <w:t>法律法规规定的其他情形。</w:t>
            </w:r>
          </w:p>
          <w:p w14:paraId="3D34B9AE">
            <w:pPr>
              <w:pageBreakBefore w:val="0"/>
              <w:kinsoku/>
              <w:topLinePunct w:val="0"/>
              <w:bidi w:val="0"/>
              <w:snapToGrid w:val="0"/>
              <w:spacing w:line="400" w:lineRule="exact"/>
              <w:ind w:left="0" w:leftChars="0" w:right="0" w:rightChars="0" w:firstLine="420" w:firstLineChars="200"/>
              <w:jc w:val="left"/>
              <w:textAlignment w:val="auto"/>
              <w:outlineLvl w:val="9"/>
            </w:pPr>
          </w:p>
        </w:tc>
      </w:tr>
      <w:tr w14:paraId="7DE0FA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1359FF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3.6.1</w:t>
            </w:r>
          </w:p>
        </w:tc>
        <w:tc>
          <w:tcPr>
            <w:tcW w:w="1754" w:type="dxa"/>
            <w:vAlign w:val="center"/>
          </w:tcPr>
          <w:p w14:paraId="3DD163B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是否允许递交</w:t>
            </w:r>
          </w:p>
          <w:p w14:paraId="47207B4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备选投标方案</w:t>
            </w:r>
          </w:p>
        </w:tc>
        <w:tc>
          <w:tcPr>
            <w:tcW w:w="6490" w:type="dxa"/>
            <w:vAlign w:val="center"/>
          </w:tcPr>
          <w:p w14:paraId="30B5DEA2">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不允许</w:t>
            </w:r>
          </w:p>
        </w:tc>
      </w:tr>
      <w:tr w14:paraId="6252B16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B6D898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3.7.1</w:t>
            </w:r>
          </w:p>
        </w:tc>
        <w:tc>
          <w:tcPr>
            <w:tcW w:w="1754" w:type="dxa"/>
            <w:vAlign w:val="center"/>
          </w:tcPr>
          <w:p w14:paraId="1C86242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投标文件格式要求</w:t>
            </w:r>
          </w:p>
        </w:tc>
        <w:tc>
          <w:tcPr>
            <w:tcW w:w="6490" w:type="dxa"/>
            <w:vAlign w:val="center"/>
          </w:tcPr>
          <w:p w14:paraId="109D25FA">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编制投标文件时不得对第六章“投标文件格式”的相应要素作实质性修改，否则视为重大偏差，由评标委员会作否决投标处理。</w:t>
            </w:r>
          </w:p>
        </w:tc>
      </w:tr>
      <w:tr w14:paraId="3C80A7E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FF72C7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3.7.3</w:t>
            </w:r>
          </w:p>
        </w:tc>
        <w:tc>
          <w:tcPr>
            <w:tcW w:w="1754" w:type="dxa"/>
            <w:vAlign w:val="center"/>
          </w:tcPr>
          <w:p w14:paraId="0B141BD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签名</w:t>
            </w:r>
            <w:r>
              <w:rPr>
                <w:rFonts w:ascii="宋体" w:hAnsi="宋体"/>
                <w:kern w:val="0"/>
                <w:szCs w:val="21"/>
              </w:rPr>
              <w:t>盖章要求</w:t>
            </w:r>
          </w:p>
        </w:tc>
        <w:tc>
          <w:tcPr>
            <w:tcW w:w="6490" w:type="dxa"/>
            <w:vAlign w:val="center"/>
          </w:tcPr>
          <w:p w14:paraId="293740E7">
            <w:pPr>
              <w:keepNext w:val="0"/>
              <w:keepLines w:val="0"/>
              <w:pageBreakBefore w:val="0"/>
              <w:kinsoku/>
              <w:bidi w:val="0"/>
              <w:snapToGrid w:val="0"/>
              <w:spacing w:line="360" w:lineRule="auto"/>
              <w:ind w:firstLine="420" w:firstLineChars="200"/>
              <w:jc w:val="both"/>
              <w:textAlignment w:val="auto"/>
              <w:outlineLvl w:val="9"/>
              <w:rPr>
                <w:rFonts w:ascii="宋体" w:hAnsi="宋体" w:cs="宋体"/>
                <w:color w:val="auto"/>
                <w:szCs w:val="21"/>
                <w:highlight w:val="none"/>
              </w:rPr>
            </w:pPr>
            <w:r>
              <w:rPr>
                <w:rFonts w:hint="eastAsia" w:ascii="宋体" w:hAnsi="宋体" w:cs="宋体"/>
                <w:color w:val="auto"/>
                <w:szCs w:val="21"/>
                <w:highlight w:val="none"/>
              </w:rPr>
              <w:t>1.投标文件格式上要求法定代表人或其委托代理人签名（或盖章）的须齐全。要求签名的，签名采用手写签名或签章均可。要求加盖单位法人章的，加盖投标人单位法人章或投标人的单位电子印章均可。</w:t>
            </w:r>
          </w:p>
          <w:p w14:paraId="7F03030E">
            <w:pPr>
              <w:keepNext w:val="0"/>
              <w:keepLines w:val="0"/>
              <w:pageBreakBefore w:val="0"/>
              <w:kinsoku/>
              <w:bidi w:val="0"/>
              <w:snapToGrid w:val="0"/>
              <w:spacing w:line="360" w:lineRule="auto"/>
              <w:ind w:firstLine="420" w:firstLineChars="200"/>
              <w:jc w:val="both"/>
              <w:textAlignment w:val="auto"/>
              <w:outlineLvl w:val="9"/>
              <w:rPr>
                <w:rFonts w:ascii="宋体" w:hAnsi="宋体" w:cs="宋体"/>
                <w:color w:val="auto"/>
                <w:szCs w:val="21"/>
                <w:highlight w:val="none"/>
              </w:rPr>
            </w:pPr>
            <w:r>
              <w:rPr>
                <w:rFonts w:hint="eastAsia" w:ascii="宋体" w:hAnsi="宋体" w:cs="宋体"/>
                <w:color w:val="auto"/>
                <w:szCs w:val="21"/>
                <w:highlight w:val="none"/>
              </w:rPr>
              <w:t>2.投标文件中按上述要求已经签字盖章页外，其他投标文件内容</w:t>
            </w:r>
            <w:r>
              <w:rPr>
                <w:rFonts w:hint="eastAsia" w:ascii="宋体" w:hAnsi="宋体" w:cs="宋体"/>
                <w:color w:val="auto"/>
                <w:szCs w:val="21"/>
                <w:highlight w:val="none"/>
                <w:lang w:val="en-US" w:eastAsia="zh-CN"/>
              </w:rPr>
              <w:t>可以逐页加盖</w:t>
            </w:r>
            <w:r>
              <w:rPr>
                <w:rFonts w:hint="eastAsia" w:ascii="宋体" w:hAnsi="宋体" w:cs="宋体"/>
                <w:color w:val="auto"/>
                <w:szCs w:val="21"/>
                <w:highlight w:val="none"/>
              </w:rPr>
              <w:t>单位法人章</w:t>
            </w:r>
            <w:r>
              <w:rPr>
                <w:rFonts w:hint="eastAsia" w:ascii="宋体" w:hAnsi="宋体" w:cs="宋体"/>
                <w:color w:val="auto"/>
                <w:szCs w:val="21"/>
                <w:highlight w:val="none"/>
                <w:lang w:val="en-US" w:eastAsia="zh-CN"/>
              </w:rPr>
              <w:t>或用</w:t>
            </w:r>
            <w:r>
              <w:rPr>
                <w:rFonts w:hint="eastAsia" w:ascii="宋体" w:hAnsi="宋体" w:cs="宋体"/>
                <w:color w:val="auto"/>
                <w:szCs w:val="21"/>
                <w:highlight w:val="none"/>
              </w:rPr>
              <w:t>单位法人章</w:t>
            </w:r>
            <w:r>
              <w:rPr>
                <w:rFonts w:hint="eastAsia" w:ascii="宋体" w:hAnsi="宋体" w:cs="宋体"/>
                <w:color w:val="auto"/>
                <w:szCs w:val="21"/>
                <w:highlight w:val="none"/>
                <w:lang w:val="en-US" w:eastAsia="zh-CN"/>
              </w:rPr>
              <w:t>加盖骑缝章</w:t>
            </w:r>
            <w:r>
              <w:rPr>
                <w:rFonts w:hint="eastAsia" w:ascii="宋体" w:hAnsi="宋体" w:cs="宋体"/>
                <w:color w:val="auto"/>
                <w:szCs w:val="21"/>
                <w:highlight w:val="none"/>
              </w:rPr>
              <w:t>。</w:t>
            </w:r>
          </w:p>
          <w:p w14:paraId="21C60DC4">
            <w:pPr>
              <w:pageBreakBefore w:val="0"/>
              <w:kinsoku/>
              <w:topLinePunct w:val="0"/>
              <w:bidi w:val="0"/>
              <w:snapToGrid w:val="0"/>
              <w:spacing w:line="400" w:lineRule="exact"/>
              <w:ind w:left="0" w:leftChars="0" w:right="0" w:rightChars="0" w:firstLine="422" w:firstLineChars="200"/>
              <w:textAlignment w:val="auto"/>
              <w:outlineLvl w:val="9"/>
              <w:rPr>
                <w:rFonts w:ascii="宋体" w:hAnsi="宋体"/>
                <w:szCs w:val="21"/>
              </w:rPr>
            </w:pPr>
            <w:r>
              <w:rPr>
                <w:rFonts w:hint="eastAsia" w:ascii="宋体" w:hAnsi="宋体" w:cs="宋体"/>
                <w:b/>
                <w:bCs/>
                <w:color w:val="auto"/>
                <w:szCs w:val="21"/>
                <w:highlight w:val="none"/>
              </w:rPr>
              <w:t>未按上述规定执行的，交由评标委员会作否决投标处理。</w:t>
            </w:r>
          </w:p>
        </w:tc>
      </w:tr>
      <w:tr w14:paraId="7901DF6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B02EAA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3.7.4</w:t>
            </w:r>
          </w:p>
        </w:tc>
        <w:tc>
          <w:tcPr>
            <w:tcW w:w="1754" w:type="dxa"/>
            <w:vAlign w:val="center"/>
          </w:tcPr>
          <w:p w14:paraId="06B31846">
            <w:pPr>
              <w:pageBreakBefore w:val="0"/>
              <w:kinsoku/>
              <w:topLinePunct w:val="0"/>
              <w:bidi w:val="0"/>
              <w:snapToGrid w:val="0"/>
              <w:spacing w:line="400" w:lineRule="exact"/>
              <w:ind w:left="0" w:leftChars="0" w:right="0" w:rightChars="0"/>
              <w:textAlignment w:val="auto"/>
              <w:outlineLvl w:val="9"/>
              <w:rPr>
                <w:rFonts w:ascii="宋体" w:hAnsi="宋体"/>
                <w:spacing w:val="-6"/>
                <w:kern w:val="0"/>
                <w:szCs w:val="21"/>
              </w:rPr>
            </w:pPr>
            <w:r>
              <w:rPr>
                <w:rFonts w:ascii="宋体" w:hAnsi="宋体"/>
                <w:spacing w:val="-6"/>
                <w:kern w:val="0"/>
                <w:szCs w:val="21"/>
              </w:rPr>
              <w:t>投标文件的份数</w:t>
            </w:r>
          </w:p>
        </w:tc>
        <w:tc>
          <w:tcPr>
            <w:tcW w:w="6490" w:type="dxa"/>
            <w:vAlign w:val="center"/>
          </w:tcPr>
          <w:p w14:paraId="725D295E">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default" w:ascii="宋体" w:hAnsi="宋体" w:eastAsia="宋体" w:cs="宋体"/>
                <w:b/>
                <w:bCs/>
                <w:color w:val="0000FF"/>
                <w:spacing w:val="-6"/>
                <w:kern w:val="0"/>
                <w:sz w:val="22"/>
                <w:szCs w:val="22"/>
                <w:lang w:val="en-US" w:eastAsia="zh-CN"/>
              </w:rPr>
            </w:pPr>
            <w:r>
              <w:rPr>
                <w:rFonts w:hint="eastAsia" w:ascii="宋体" w:hAnsi="宋体" w:cs="宋体"/>
                <w:b/>
                <w:bCs/>
                <w:color w:val="0000FF"/>
                <w:spacing w:val="-6"/>
                <w:kern w:val="0"/>
                <w:sz w:val="22"/>
                <w:szCs w:val="22"/>
                <w:lang w:val="en-US" w:eastAsia="zh-CN"/>
              </w:rPr>
              <w:t>1.现场递交纸质投标文件按照以下执行：</w:t>
            </w:r>
          </w:p>
          <w:p w14:paraId="7F2A4159">
            <w:pPr>
              <w:keepNext w:val="0"/>
              <w:keepLines w:val="0"/>
              <w:pageBreakBefore w:val="0"/>
              <w:kinsoku/>
              <w:autoSpaceDE w:val="0"/>
              <w:autoSpaceDN w:val="0"/>
              <w:bidi w:val="0"/>
              <w:adjustRightInd w:val="0"/>
              <w:snapToGrid w:val="0"/>
              <w:spacing w:line="360" w:lineRule="auto"/>
              <w:ind w:firstLine="416" w:firstLineChars="200"/>
              <w:jc w:val="both"/>
              <w:textAlignment w:val="auto"/>
              <w:outlineLvl w:val="9"/>
              <w:rPr>
                <w:rFonts w:ascii="宋体" w:hAnsi="宋体" w:cs="宋体"/>
                <w:color w:val="0000FF"/>
                <w:kern w:val="0"/>
                <w:sz w:val="22"/>
                <w:szCs w:val="22"/>
              </w:rPr>
            </w:pPr>
            <w:r>
              <w:rPr>
                <w:rFonts w:hint="eastAsia" w:ascii="宋体" w:hAnsi="宋体" w:cs="宋体"/>
                <w:color w:val="0000FF"/>
                <w:spacing w:val="-6"/>
                <w:kern w:val="0"/>
                <w:sz w:val="22"/>
                <w:szCs w:val="22"/>
              </w:rPr>
              <w:t>投标文件</w:t>
            </w:r>
            <w:r>
              <w:rPr>
                <w:rFonts w:hint="eastAsia" w:ascii="宋体" w:hAnsi="宋体" w:cs="宋体"/>
                <w:color w:val="0000FF"/>
                <w:kern w:val="0"/>
                <w:sz w:val="22"/>
                <w:szCs w:val="22"/>
              </w:rPr>
              <w:t>正本份数：【</w:t>
            </w:r>
            <w:r>
              <w:rPr>
                <w:rFonts w:hint="eastAsia" w:ascii="宋体" w:hAnsi="宋体" w:cs="宋体"/>
                <w:color w:val="0000FF"/>
                <w:kern w:val="0"/>
                <w:sz w:val="22"/>
                <w:szCs w:val="22"/>
                <w:lang w:val="en-US" w:eastAsia="zh-CN"/>
              </w:rPr>
              <w:t xml:space="preserve"> 1 </w:t>
            </w:r>
            <w:r>
              <w:rPr>
                <w:rFonts w:hint="eastAsia" w:ascii="宋体" w:hAnsi="宋体" w:cs="宋体"/>
                <w:color w:val="0000FF"/>
                <w:kern w:val="0"/>
                <w:sz w:val="22"/>
                <w:szCs w:val="22"/>
              </w:rPr>
              <w:t>】份；</w:t>
            </w:r>
          </w:p>
          <w:p w14:paraId="0E8E4318">
            <w:pPr>
              <w:keepNext w:val="0"/>
              <w:keepLines w:val="0"/>
              <w:pageBreakBefore w:val="0"/>
              <w:kinsoku/>
              <w:autoSpaceDE w:val="0"/>
              <w:autoSpaceDN w:val="0"/>
              <w:bidi w:val="0"/>
              <w:adjustRightInd w:val="0"/>
              <w:snapToGrid w:val="0"/>
              <w:spacing w:line="360" w:lineRule="auto"/>
              <w:ind w:firstLine="416" w:firstLineChars="200"/>
              <w:jc w:val="both"/>
              <w:textAlignment w:val="auto"/>
              <w:outlineLvl w:val="9"/>
              <w:rPr>
                <w:rFonts w:ascii="宋体" w:hAnsi="宋体" w:cs="宋体"/>
                <w:color w:val="0000FF"/>
                <w:kern w:val="0"/>
                <w:sz w:val="22"/>
                <w:szCs w:val="22"/>
              </w:rPr>
            </w:pPr>
            <w:r>
              <w:rPr>
                <w:rFonts w:hint="eastAsia" w:ascii="宋体" w:hAnsi="宋体" w:cs="宋体"/>
                <w:color w:val="0000FF"/>
                <w:spacing w:val="-6"/>
                <w:kern w:val="0"/>
                <w:sz w:val="22"/>
                <w:szCs w:val="22"/>
              </w:rPr>
              <w:t>投标文件副</w:t>
            </w:r>
            <w:r>
              <w:rPr>
                <w:rFonts w:hint="eastAsia" w:ascii="宋体" w:hAnsi="宋体" w:cs="宋体"/>
                <w:color w:val="0000FF"/>
                <w:kern w:val="0"/>
                <w:sz w:val="22"/>
                <w:szCs w:val="22"/>
              </w:rPr>
              <w:t>本份数：【</w:t>
            </w:r>
            <w:r>
              <w:rPr>
                <w:rFonts w:hint="eastAsia" w:ascii="宋体" w:hAnsi="宋体" w:cs="宋体"/>
                <w:color w:val="0000FF"/>
                <w:kern w:val="0"/>
                <w:sz w:val="22"/>
                <w:szCs w:val="22"/>
                <w:lang w:val="en-US" w:eastAsia="zh-CN"/>
              </w:rPr>
              <w:t xml:space="preserve">  1 </w:t>
            </w:r>
            <w:r>
              <w:rPr>
                <w:rFonts w:ascii="宋体" w:hAnsi="宋体" w:cs="宋体"/>
                <w:color w:val="0000FF"/>
                <w:kern w:val="0"/>
                <w:sz w:val="22"/>
                <w:szCs w:val="22"/>
              </w:rPr>
              <w:t>】份；</w:t>
            </w:r>
          </w:p>
          <w:p w14:paraId="2946DF9B">
            <w:pPr>
              <w:keepNext w:val="0"/>
              <w:keepLines w:val="0"/>
              <w:pageBreakBefore w:val="0"/>
              <w:kinsoku/>
              <w:autoSpaceDE w:val="0"/>
              <w:autoSpaceDN w:val="0"/>
              <w:bidi w:val="0"/>
              <w:adjustRightInd w:val="0"/>
              <w:snapToGrid w:val="0"/>
              <w:spacing w:line="360" w:lineRule="auto"/>
              <w:ind w:firstLine="440" w:firstLineChars="200"/>
              <w:jc w:val="both"/>
              <w:textAlignment w:val="auto"/>
              <w:outlineLvl w:val="9"/>
              <w:rPr>
                <w:rFonts w:ascii="宋体" w:hAnsi="宋体" w:cs="宋体"/>
                <w:color w:val="0000FF"/>
                <w:kern w:val="0"/>
                <w:sz w:val="22"/>
                <w:szCs w:val="22"/>
              </w:rPr>
            </w:pPr>
            <w:r>
              <w:rPr>
                <w:rFonts w:hint="eastAsia" w:ascii="宋体" w:hAnsi="宋体" w:cs="宋体"/>
                <w:color w:val="0000FF"/>
                <w:kern w:val="0"/>
                <w:sz w:val="22"/>
                <w:szCs w:val="22"/>
              </w:rPr>
              <w:t>提交整套投标文件电子版：U盘【</w:t>
            </w:r>
            <w:r>
              <w:rPr>
                <w:rFonts w:hint="eastAsia" w:ascii="宋体" w:hAnsi="宋体" w:cs="宋体"/>
                <w:color w:val="0000FF"/>
                <w:kern w:val="0"/>
                <w:sz w:val="22"/>
                <w:szCs w:val="22"/>
                <w:lang w:val="en-US" w:eastAsia="zh-CN"/>
              </w:rPr>
              <w:t xml:space="preserve"> 1  </w:t>
            </w:r>
            <w:r>
              <w:rPr>
                <w:rFonts w:hint="eastAsia" w:ascii="宋体" w:hAnsi="宋体" w:cs="宋体"/>
                <w:color w:val="0000FF"/>
                <w:kern w:val="0"/>
                <w:sz w:val="22"/>
                <w:szCs w:val="22"/>
              </w:rPr>
              <w:t>】份。</w:t>
            </w:r>
          </w:p>
          <w:p w14:paraId="2715DAB6">
            <w:pPr>
              <w:keepNext w:val="0"/>
              <w:keepLines w:val="0"/>
              <w:pageBreakBefore w:val="0"/>
              <w:kinsoku/>
              <w:autoSpaceDE w:val="0"/>
              <w:autoSpaceDN w:val="0"/>
              <w:bidi w:val="0"/>
              <w:adjustRightInd w:val="0"/>
              <w:snapToGrid w:val="0"/>
              <w:spacing w:line="360" w:lineRule="auto"/>
              <w:ind w:firstLine="440" w:firstLineChars="200"/>
              <w:jc w:val="both"/>
              <w:textAlignment w:val="auto"/>
              <w:outlineLvl w:val="9"/>
              <w:rPr>
                <w:rFonts w:ascii="宋体" w:hAnsi="宋体" w:cs="宋体"/>
                <w:color w:val="0000FF"/>
                <w:kern w:val="0"/>
                <w:sz w:val="22"/>
                <w:szCs w:val="22"/>
              </w:rPr>
            </w:pPr>
            <w:r>
              <w:rPr>
                <w:rFonts w:hint="eastAsia" w:ascii="宋体" w:hAnsi="宋体" w:cs="宋体"/>
                <w:color w:val="0000FF"/>
                <w:kern w:val="0"/>
                <w:sz w:val="22"/>
                <w:szCs w:val="22"/>
              </w:rPr>
              <w:t>投标人应按要求提供，否则由评标委员会作否决投标处理。</w:t>
            </w:r>
          </w:p>
          <w:p w14:paraId="008210A2">
            <w:pPr>
              <w:pageBreakBefore w:val="0"/>
              <w:kinsoku/>
              <w:topLinePunct w:val="0"/>
              <w:autoSpaceDE w:val="0"/>
              <w:autoSpaceDN w:val="0"/>
              <w:bidi w:val="0"/>
              <w:adjustRightInd w:val="0"/>
              <w:snapToGrid w:val="0"/>
              <w:spacing w:line="360" w:lineRule="auto"/>
              <w:ind w:left="0" w:leftChars="0" w:right="0" w:rightChars="0" w:firstLine="440" w:firstLineChars="200"/>
              <w:textAlignment w:val="auto"/>
              <w:outlineLvl w:val="9"/>
              <w:rPr>
                <w:rFonts w:ascii="宋体" w:hAnsi="宋体" w:cs="宋体"/>
                <w:color w:val="0000FF"/>
                <w:kern w:val="0"/>
                <w:sz w:val="22"/>
                <w:szCs w:val="22"/>
              </w:rPr>
            </w:pPr>
            <w:r>
              <w:rPr>
                <w:rFonts w:hint="eastAsia" w:ascii="宋体" w:hAnsi="宋体" w:cs="宋体"/>
                <w:color w:val="0000FF"/>
                <w:kern w:val="0"/>
                <w:sz w:val="22"/>
                <w:szCs w:val="22"/>
              </w:rPr>
              <w:t>当副本、正本和电子文档不一致时，以正本为准。</w:t>
            </w:r>
            <w:r>
              <w:rPr>
                <w:rFonts w:ascii="宋体" w:hAnsi="宋体" w:cs="宋体"/>
                <w:color w:val="0000FF"/>
                <w:kern w:val="0"/>
                <w:sz w:val="22"/>
                <w:szCs w:val="22"/>
              </w:rPr>
              <w:t>本条不作为否决投标的</w:t>
            </w:r>
            <w:r>
              <w:rPr>
                <w:rFonts w:hint="eastAsia" w:ascii="宋体" w:hAnsi="宋体" w:cs="宋体"/>
                <w:color w:val="0000FF"/>
                <w:kern w:val="0"/>
                <w:sz w:val="22"/>
                <w:szCs w:val="22"/>
                <w:lang w:val="en-US" w:eastAsia="zh-CN"/>
              </w:rPr>
              <w:t>依</w:t>
            </w:r>
            <w:r>
              <w:rPr>
                <w:rFonts w:ascii="宋体" w:hAnsi="宋体" w:cs="宋体"/>
                <w:color w:val="0000FF"/>
                <w:kern w:val="0"/>
                <w:sz w:val="22"/>
                <w:szCs w:val="22"/>
              </w:rPr>
              <w:t>据。</w:t>
            </w:r>
          </w:p>
          <w:p w14:paraId="6579530E">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default" w:ascii="宋体" w:hAnsi="宋体" w:eastAsia="宋体" w:cs="宋体"/>
                <w:b/>
                <w:bCs/>
                <w:color w:val="0000FF"/>
                <w:spacing w:val="-6"/>
                <w:kern w:val="0"/>
                <w:sz w:val="22"/>
                <w:szCs w:val="22"/>
                <w:lang w:val="en-US" w:eastAsia="zh-CN"/>
              </w:rPr>
            </w:pPr>
            <w:r>
              <w:rPr>
                <w:rFonts w:hint="eastAsia" w:ascii="宋体" w:hAnsi="宋体" w:cs="宋体"/>
                <w:b/>
                <w:bCs/>
                <w:color w:val="0000FF"/>
                <w:spacing w:val="-6"/>
                <w:kern w:val="0"/>
                <w:sz w:val="22"/>
                <w:szCs w:val="22"/>
                <w:lang w:val="en-US" w:eastAsia="zh-CN"/>
              </w:rPr>
              <w:t>2.邮箱递交PDF扫描版本投标文件按照以下执行：</w:t>
            </w:r>
          </w:p>
          <w:p w14:paraId="0D3148C2">
            <w:pPr>
              <w:keepNext w:val="0"/>
              <w:keepLines w:val="0"/>
              <w:pageBreakBefore w:val="0"/>
              <w:kinsoku/>
              <w:autoSpaceDE w:val="0"/>
              <w:autoSpaceDN w:val="0"/>
              <w:bidi w:val="0"/>
              <w:adjustRightInd w:val="0"/>
              <w:snapToGrid w:val="0"/>
              <w:spacing w:line="360" w:lineRule="auto"/>
              <w:ind w:firstLine="440" w:firstLineChars="200"/>
              <w:jc w:val="both"/>
              <w:textAlignment w:val="auto"/>
              <w:outlineLvl w:val="9"/>
              <w:rPr>
                <w:rFonts w:ascii="宋体" w:hAnsi="宋体" w:cs="宋体"/>
                <w:color w:val="0000FF"/>
                <w:kern w:val="0"/>
                <w:sz w:val="22"/>
                <w:szCs w:val="22"/>
              </w:rPr>
            </w:pPr>
            <w:r>
              <w:rPr>
                <w:rFonts w:hint="eastAsia" w:ascii="宋体" w:hAnsi="宋体" w:cs="宋体"/>
                <w:color w:val="0000FF"/>
                <w:kern w:val="0"/>
                <w:sz w:val="22"/>
                <w:szCs w:val="22"/>
                <w:lang w:val="en-US" w:eastAsia="zh-CN"/>
              </w:rPr>
              <w:t>发送</w:t>
            </w:r>
            <w:r>
              <w:rPr>
                <w:rFonts w:hint="eastAsia" w:ascii="宋体" w:hAnsi="宋体" w:cs="宋体"/>
                <w:color w:val="0000FF"/>
                <w:kern w:val="0"/>
                <w:sz w:val="22"/>
                <w:szCs w:val="22"/>
              </w:rPr>
              <w:t>整套</w:t>
            </w:r>
            <w:r>
              <w:rPr>
                <w:rFonts w:hint="eastAsia" w:ascii="宋体" w:hAnsi="宋体" w:cs="宋体"/>
                <w:color w:val="0000FF"/>
                <w:kern w:val="0"/>
                <w:sz w:val="22"/>
                <w:szCs w:val="22"/>
                <w:lang w:val="en-US" w:eastAsia="zh-CN"/>
              </w:rPr>
              <w:t>签字盖章符合要求的PDF扫描</w:t>
            </w:r>
            <w:r>
              <w:rPr>
                <w:rFonts w:hint="eastAsia" w:ascii="宋体" w:hAnsi="宋体" w:cs="宋体"/>
                <w:color w:val="0000FF"/>
                <w:kern w:val="0"/>
                <w:sz w:val="22"/>
                <w:szCs w:val="22"/>
              </w:rPr>
              <w:t>版：【</w:t>
            </w:r>
            <w:r>
              <w:rPr>
                <w:rFonts w:hint="eastAsia" w:ascii="宋体" w:hAnsi="宋体" w:cs="宋体"/>
                <w:color w:val="0000FF"/>
                <w:kern w:val="0"/>
                <w:sz w:val="22"/>
                <w:szCs w:val="22"/>
                <w:lang w:val="en-US" w:eastAsia="zh-CN"/>
              </w:rPr>
              <w:t xml:space="preserve"> 1  </w:t>
            </w:r>
            <w:r>
              <w:rPr>
                <w:rFonts w:hint="eastAsia" w:ascii="宋体" w:hAnsi="宋体" w:cs="宋体"/>
                <w:color w:val="0000FF"/>
                <w:kern w:val="0"/>
                <w:sz w:val="22"/>
                <w:szCs w:val="22"/>
              </w:rPr>
              <w:t>】份。</w:t>
            </w:r>
          </w:p>
          <w:p w14:paraId="1488133F">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u w:val="single"/>
              </w:rPr>
            </w:pPr>
          </w:p>
        </w:tc>
      </w:tr>
      <w:tr w14:paraId="127EDCA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678686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3.7.5</w:t>
            </w:r>
          </w:p>
        </w:tc>
        <w:tc>
          <w:tcPr>
            <w:tcW w:w="1754" w:type="dxa"/>
            <w:vAlign w:val="center"/>
          </w:tcPr>
          <w:p w14:paraId="48CF8C72">
            <w:pPr>
              <w:pageBreakBefore w:val="0"/>
              <w:kinsoku/>
              <w:topLinePunct w:val="0"/>
              <w:bidi w:val="0"/>
              <w:snapToGrid w:val="0"/>
              <w:spacing w:line="400" w:lineRule="exact"/>
              <w:ind w:left="0" w:leftChars="0" w:right="0" w:rightChars="0"/>
              <w:jc w:val="center"/>
              <w:textAlignment w:val="auto"/>
              <w:outlineLvl w:val="9"/>
              <w:rPr>
                <w:rFonts w:ascii="宋体" w:hAnsi="宋体"/>
                <w:spacing w:val="-6"/>
                <w:kern w:val="0"/>
                <w:szCs w:val="21"/>
              </w:rPr>
            </w:pPr>
            <w:r>
              <w:rPr>
                <w:rFonts w:hint="eastAsia" w:ascii="宋体" w:hAnsi="宋体"/>
                <w:kern w:val="0"/>
                <w:szCs w:val="21"/>
              </w:rPr>
              <w:t>编制要求</w:t>
            </w:r>
          </w:p>
        </w:tc>
        <w:tc>
          <w:tcPr>
            <w:tcW w:w="6490" w:type="dxa"/>
            <w:vAlign w:val="center"/>
          </w:tcPr>
          <w:p w14:paraId="2A891753">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具体要求：</w:t>
            </w:r>
          </w:p>
          <w:p w14:paraId="2AE45AFD">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（1）投标函部分</w:t>
            </w:r>
          </w:p>
          <w:p w14:paraId="78CA7FD6">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应按照第六章规定格式排版，原则上应编制目录，但不得将目录编制作为评审因素。</w:t>
            </w:r>
          </w:p>
          <w:p w14:paraId="1E5D92E5">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w:t>
            </w:r>
            <w:r>
              <w:t>2</w:t>
            </w:r>
            <w:r>
              <w:rPr>
                <w:rFonts w:hint="eastAsia"/>
              </w:rPr>
              <w:t>）商务部分（如有）</w:t>
            </w:r>
          </w:p>
          <w:p w14:paraId="5A393C1E">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应按照第六章规定格式排版，原则上应编制目录，但不得将目录编制作为评审因素。</w:t>
            </w:r>
          </w:p>
          <w:p w14:paraId="3ECC3E81">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w:t>
            </w:r>
            <w:r>
              <w:t>3</w:t>
            </w:r>
            <w:r>
              <w:rPr>
                <w:rFonts w:hint="eastAsia"/>
              </w:rPr>
              <w:t>）技术部分（如有）</w:t>
            </w:r>
          </w:p>
          <w:p w14:paraId="0916A02B">
            <w:pPr>
              <w:pageBreakBefore w:val="0"/>
              <w:kinsoku/>
              <w:topLinePunct w:val="0"/>
              <w:bidi w:val="0"/>
              <w:adjustRightInd w:val="0"/>
              <w:snapToGrid w:val="0"/>
              <w:spacing w:line="360" w:lineRule="auto"/>
              <w:ind w:left="0" w:leftChars="0" w:right="0" w:rightChars="0" w:firstLine="420" w:firstLineChars="200"/>
              <w:textAlignment w:val="auto"/>
              <w:outlineLvl w:val="9"/>
            </w:pPr>
            <w:r>
              <w:rPr>
                <w:rFonts w:hint="eastAsia"/>
              </w:rPr>
              <w:t>应按照第六章规定格式排版，原则上应编制目录，但不得将封面设置、目录编制作为评审因素。注：技术部分评审时，不因形式问题（包括但不限于封面、页码、目录、字体、格式等）而被否决投标。</w:t>
            </w:r>
          </w:p>
          <w:p w14:paraId="2A36E609">
            <w:pPr>
              <w:pageBreakBefore w:val="0"/>
              <w:kinsoku/>
              <w:topLinePunct w:val="0"/>
              <w:bidi w:val="0"/>
              <w:adjustRightInd w:val="0"/>
              <w:snapToGrid w:val="0"/>
              <w:spacing w:line="360" w:lineRule="auto"/>
              <w:ind w:left="0" w:leftChars="0" w:right="0" w:rightChars="0" w:firstLine="420" w:firstLineChars="200"/>
              <w:textAlignment w:val="auto"/>
              <w:outlineLvl w:val="9"/>
            </w:pPr>
            <w:r>
              <w:rPr>
                <w:rFonts w:hint="eastAsia"/>
                <w:lang w:eastAsia="zh-CN"/>
              </w:rPr>
              <w:t>（</w:t>
            </w:r>
            <w:r>
              <w:rPr>
                <w:rFonts w:hint="eastAsia"/>
              </w:rPr>
              <w:t>《</w:t>
            </w:r>
            <w:r>
              <w:rPr>
                <w:rFonts w:hint="eastAsia"/>
                <w:lang w:val="en-US" w:eastAsia="zh-CN"/>
              </w:rPr>
              <w:t>供货</w:t>
            </w:r>
            <w:r>
              <w:rPr>
                <w:rFonts w:hint="eastAsia"/>
              </w:rPr>
              <w:t>方案》原则上不超过</w:t>
            </w:r>
            <w:r>
              <w:rPr>
                <w:rFonts w:hint="eastAsia"/>
                <w:u w:val="single"/>
                <w:lang w:val="en-US" w:eastAsia="zh-CN"/>
              </w:rPr>
              <w:t xml:space="preserve">  100    </w:t>
            </w:r>
            <w:r>
              <w:rPr>
                <w:rFonts w:hint="eastAsia"/>
              </w:rPr>
              <w:t>页，但不得将页数作为评审因素。</w:t>
            </w:r>
            <w:r>
              <w:rPr>
                <w:rFonts w:hint="eastAsia"/>
                <w:lang w:eastAsia="zh-CN"/>
              </w:rPr>
              <w:t>）</w:t>
            </w:r>
          </w:p>
          <w:p w14:paraId="3FA66D43">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w:t>
            </w:r>
            <w:r>
              <w:t>4</w:t>
            </w:r>
            <w:r>
              <w:rPr>
                <w:rFonts w:hint="eastAsia"/>
              </w:rPr>
              <w:t>）资格审查部分</w:t>
            </w:r>
          </w:p>
          <w:p w14:paraId="3A50F105">
            <w:pPr>
              <w:pageBreakBefore w:val="0"/>
              <w:kinsoku/>
              <w:topLinePunct w:val="0"/>
              <w:autoSpaceDE/>
              <w:autoSpaceDN/>
              <w:bidi w:val="0"/>
              <w:adjustRightInd w:val="0"/>
              <w:snapToGrid w:val="0"/>
              <w:spacing w:line="400" w:lineRule="exact"/>
              <w:ind w:left="0" w:leftChars="0" w:right="0" w:rightChars="0" w:firstLine="420" w:firstLineChars="200"/>
              <w:textAlignment w:val="auto"/>
              <w:outlineLvl w:val="9"/>
              <w:rPr>
                <w:rFonts w:hint="eastAsia"/>
              </w:rPr>
            </w:pPr>
            <w:r>
              <w:rPr>
                <w:rFonts w:hint="eastAsia"/>
              </w:rPr>
              <w:t>应按照第六章规定格式排版，原则上应编制目录，但不得将目录编制作为评审因素。</w:t>
            </w:r>
          </w:p>
          <w:p w14:paraId="5F0352C9">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rPr>
            </w:pPr>
            <w:r>
              <w:rPr>
                <w:rFonts w:hint="eastAsia" w:ascii="宋体" w:hAnsi="宋体"/>
                <w:szCs w:val="21"/>
                <w:lang w:val="en-US" w:eastAsia="zh-CN"/>
              </w:rPr>
              <w:t>注：投标人应按照招标文件要求，在投标文件的对应部分提供相关资料（如在资格审查部分提供招标文件</w:t>
            </w:r>
            <w:r>
              <w:rPr>
                <w:rFonts w:hint="eastAsia" w:ascii="宋体" w:hAnsi="宋体"/>
                <w:szCs w:val="21"/>
              </w:rPr>
              <w:t>第二章投标人须知前附表第1.4.1项</w:t>
            </w:r>
            <w:r>
              <w:rPr>
                <w:rFonts w:hint="eastAsia" w:ascii="宋体" w:hAnsi="宋体"/>
                <w:szCs w:val="21"/>
                <w:lang w:val="en-US" w:eastAsia="zh-CN"/>
              </w:rPr>
              <w:t>和</w:t>
            </w:r>
            <w:r>
              <w:rPr>
                <w:rFonts w:hint="eastAsia" w:ascii="宋体" w:hAnsi="宋体"/>
                <w:szCs w:val="21"/>
              </w:rPr>
              <w:t>第3.4款要求提供的资料</w:t>
            </w:r>
            <w:r>
              <w:rPr>
                <w:rFonts w:hint="eastAsia" w:ascii="宋体" w:hAnsi="宋体"/>
                <w:szCs w:val="21"/>
                <w:lang w:val="en-US" w:eastAsia="zh-CN"/>
              </w:rPr>
              <w:t>，在商务部分提供招标文件第三章评标办法前附表中商务评审标准要求提供的资料</w:t>
            </w:r>
            <w:r>
              <w:rPr>
                <w:rFonts w:hint="eastAsia" w:ascii="宋体" w:hAnsi="宋体"/>
                <w:szCs w:val="21"/>
              </w:rPr>
              <w:t>，在技术部分提供招标文件第三章评标办法前附表中技术评审标准要求提供的资料</w:t>
            </w:r>
            <w:r>
              <w:rPr>
                <w:rFonts w:hint="eastAsia" w:ascii="宋体" w:hAnsi="宋体"/>
                <w:szCs w:val="21"/>
                <w:lang w:val="en-US" w:eastAsia="zh-CN"/>
              </w:rPr>
              <w:t>）。</w:t>
            </w:r>
          </w:p>
        </w:tc>
      </w:tr>
      <w:tr w14:paraId="67E26A0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D97CB1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4.1.1</w:t>
            </w:r>
          </w:p>
        </w:tc>
        <w:tc>
          <w:tcPr>
            <w:tcW w:w="1754" w:type="dxa"/>
            <w:vAlign w:val="center"/>
          </w:tcPr>
          <w:p w14:paraId="40872689">
            <w:pPr>
              <w:pageBreakBefore w:val="0"/>
              <w:kinsoku/>
              <w:topLinePunct w:val="0"/>
              <w:bidi w:val="0"/>
              <w:snapToGrid w:val="0"/>
              <w:spacing w:line="400" w:lineRule="exact"/>
              <w:ind w:left="0" w:leftChars="0" w:right="0" w:rightChars="0"/>
              <w:jc w:val="center"/>
              <w:textAlignment w:val="auto"/>
              <w:outlineLvl w:val="9"/>
              <w:rPr>
                <w:rFonts w:ascii="宋体" w:hAnsi="宋体"/>
                <w:spacing w:val="-6"/>
                <w:kern w:val="0"/>
                <w:szCs w:val="21"/>
              </w:rPr>
            </w:pPr>
            <w:r>
              <w:rPr>
                <w:rFonts w:ascii="宋体" w:hAnsi="宋体"/>
                <w:spacing w:val="-6"/>
                <w:kern w:val="0"/>
                <w:szCs w:val="21"/>
              </w:rPr>
              <w:t>投标文件</w:t>
            </w:r>
          </w:p>
          <w:p w14:paraId="5D579A71">
            <w:pPr>
              <w:pageBreakBefore w:val="0"/>
              <w:kinsoku/>
              <w:topLinePunct w:val="0"/>
              <w:bidi w:val="0"/>
              <w:snapToGrid w:val="0"/>
              <w:spacing w:line="400" w:lineRule="exact"/>
              <w:ind w:left="0" w:leftChars="0" w:right="0" w:rightChars="0"/>
              <w:jc w:val="center"/>
              <w:textAlignment w:val="auto"/>
              <w:outlineLvl w:val="9"/>
              <w:rPr>
                <w:rFonts w:ascii="宋体" w:hAnsi="宋体"/>
                <w:spacing w:val="-6"/>
                <w:kern w:val="0"/>
                <w:szCs w:val="21"/>
              </w:rPr>
            </w:pPr>
            <w:r>
              <w:rPr>
                <w:rFonts w:hint="eastAsia" w:ascii="宋体" w:hAnsi="宋体"/>
                <w:spacing w:val="-6"/>
                <w:kern w:val="0"/>
                <w:szCs w:val="21"/>
              </w:rPr>
              <w:t>的密封</w:t>
            </w:r>
          </w:p>
        </w:tc>
        <w:tc>
          <w:tcPr>
            <w:tcW w:w="6490" w:type="dxa"/>
            <w:vAlign w:val="center"/>
          </w:tcPr>
          <w:p w14:paraId="359F5706">
            <w:pPr>
              <w:keepNext w:val="0"/>
              <w:keepLines w:val="0"/>
              <w:pageBreakBefore w:val="0"/>
              <w:kinsoku/>
              <w:bidi w:val="0"/>
              <w:spacing w:line="360" w:lineRule="auto"/>
              <w:ind w:firstLine="420" w:firstLineChars="200"/>
              <w:jc w:val="both"/>
              <w:textAlignment w:val="auto"/>
              <w:outlineLvl w:val="9"/>
              <w:rPr>
                <w:rFonts w:hint="eastAsia" w:ascii="宋体" w:hAnsi="宋体"/>
                <w:color w:val="0000FF"/>
                <w:szCs w:val="21"/>
                <w:highlight w:val="none"/>
                <w:lang w:val="en-US" w:eastAsia="zh-CN"/>
              </w:rPr>
            </w:pPr>
            <w:r>
              <w:rPr>
                <w:rFonts w:hint="eastAsia" w:ascii="宋体" w:hAnsi="宋体"/>
                <w:color w:val="0000FF"/>
                <w:szCs w:val="21"/>
                <w:highlight w:val="none"/>
                <w:lang w:val="en-US" w:eastAsia="zh-CN"/>
              </w:rPr>
              <w:t>递交纸质投标文件适用：</w:t>
            </w:r>
          </w:p>
          <w:p w14:paraId="14B72AEB">
            <w:pPr>
              <w:keepNext w:val="0"/>
              <w:keepLines w:val="0"/>
              <w:pageBreakBefore w:val="0"/>
              <w:kinsoku/>
              <w:bidi w:val="0"/>
              <w:spacing w:line="240" w:lineRule="auto"/>
              <w:ind w:firstLine="420" w:firstLineChars="200"/>
              <w:jc w:val="both"/>
              <w:textAlignment w:val="auto"/>
              <w:outlineLvl w:val="9"/>
              <w:rPr>
                <w:rFonts w:ascii="宋体" w:hAnsi="宋体"/>
                <w:color w:val="000000" w:themeColor="text1"/>
                <w:szCs w:val="21"/>
                <w:highlight w:val="none"/>
                <w14:textFill>
                  <w14:solidFill>
                    <w14:schemeClr w14:val="tx1"/>
                  </w14:solidFill>
                </w14:textFill>
              </w:rPr>
            </w:pPr>
            <w:r>
              <w:rPr>
                <w:rFonts w:hint="eastAsia" w:ascii="宋体" w:hAnsi="宋体"/>
                <w:color w:val="000000" w:themeColor="text1"/>
                <w:szCs w:val="21"/>
                <w:highlight w:val="none"/>
                <w14:textFill>
                  <w14:solidFill>
                    <w14:schemeClr w14:val="tx1"/>
                  </w14:solidFill>
                </w14:textFill>
              </w:rPr>
              <w:t>1.投标文件正本、副本统一用一个牛皮纸档案袋或其他较为结实的纸张包裹严实，密封后提交，封套格式按本附表4.1.2项要求张贴，封口处须加盖</w:t>
            </w:r>
            <w:r>
              <w:rPr>
                <w:rFonts w:hint="eastAsia" w:ascii="宋体" w:hAnsi="宋体" w:cs="宋体"/>
                <w:color w:val="000000" w:themeColor="text1"/>
                <w:szCs w:val="21"/>
                <w:highlight w:val="none"/>
                <w14:textFill>
                  <w14:solidFill>
                    <w14:schemeClr w14:val="tx1"/>
                  </w14:solidFill>
                </w14:textFill>
              </w:rPr>
              <w:t>投标人单位法人章</w:t>
            </w:r>
            <w:r>
              <w:rPr>
                <w:rFonts w:hint="eastAsia" w:ascii="宋体" w:hAnsi="宋体"/>
                <w:color w:val="000000" w:themeColor="text1"/>
                <w:szCs w:val="21"/>
                <w:highlight w:val="none"/>
                <w14:textFill>
                  <w14:solidFill>
                    <w14:schemeClr w14:val="tx1"/>
                  </w14:solidFill>
                </w14:textFill>
              </w:rPr>
              <w:t>。</w:t>
            </w:r>
          </w:p>
          <w:p w14:paraId="0183B407">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ascii="宋体" w:hAnsi="宋体"/>
                <w:color w:val="000000" w:themeColor="text1"/>
                <w:szCs w:val="21"/>
                <w:highlight w:val="none"/>
                <w14:textFill>
                  <w14:solidFill>
                    <w14:schemeClr w14:val="tx1"/>
                  </w14:solidFill>
                </w14:textFill>
              </w:rPr>
              <w:t>2.如果未按上述规定进行密封和标记，招标人对投标文件的误投、失密或提前拆封等情况概不负责。</w:t>
            </w:r>
          </w:p>
        </w:tc>
      </w:tr>
      <w:tr w14:paraId="7E7A210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B42046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4.1.2</w:t>
            </w:r>
          </w:p>
        </w:tc>
        <w:tc>
          <w:tcPr>
            <w:tcW w:w="1754" w:type="dxa"/>
            <w:vAlign w:val="center"/>
          </w:tcPr>
          <w:p w14:paraId="14873A1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封套上应载明的信息</w:t>
            </w:r>
          </w:p>
        </w:tc>
        <w:tc>
          <w:tcPr>
            <w:tcW w:w="6490" w:type="dxa"/>
            <w:vAlign w:val="center"/>
          </w:tcPr>
          <w:p w14:paraId="1CB6B4FE">
            <w:pPr>
              <w:keepNext w:val="0"/>
              <w:keepLines w:val="0"/>
              <w:pageBreakBefore w:val="0"/>
              <w:kinsoku/>
              <w:bidi w:val="0"/>
              <w:spacing w:line="360" w:lineRule="auto"/>
              <w:ind w:firstLine="420" w:firstLineChars="200"/>
              <w:jc w:val="both"/>
              <w:textAlignment w:val="auto"/>
              <w:outlineLvl w:val="9"/>
              <w:rPr>
                <w:rFonts w:hint="eastAsia" w:ascii="宋体" w:hAnsi="宋体"/>
                <w:color w:val="0000FF"/>
                <w:szCs w:val="21"/>
                <w:highlight w:val="none"/>
                <w:lang w:val="en-US" w:eastAsia="zh-CN"/>
              </w:rPr>
            </w:pPr>
            <w:r>
              <w:rPr>
                <w:rFonts w:hint="eastAsia" w:ascii="宋体" w:hAnsi="宋体"/>
                <w:color w:val="0000FF"/>
                <w:szCs w:val="21"/>
                <w:highlight w:val="none"/>
                <w:lang w:val="en-US" w:eastAsia="zh-CN"/>
              </w:rPr>
              <w:t>递交纸质投标文件适用：</w:t>
            </w:r>
          </w:p>
          <w:p w14:paraId="5A438AB9">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应在</w:t>
            </w:r>
            <w:r>
              <w:rPr>
                <w:rFonts w:ascii="宋体" w:hAnsi="宋体"/>
                <w:szCs w:val="21"/>
              </w:rPr>
              <w:t xml:space="preserve"> </w:t>
            </w:r>
            <w:r>
              <w:rPr>
                <w:rFonts w:ascii="宋体" w:hAnsi="宋体"/>
                <w:kern w:val="0"/>
                <w:szCs w:val="21"/>
              </w:rPr>
              <w:t>“投标文件”袋封套上</w:t>
            </w:r>
            <w:r>
              <w:rPr>
                <w:rFonts w:hint="eastAsia" w:ascii="宋体" w:hAnsi="宋体"/>
                <w:kern w:val="0"/>
                <w:szCs w:val="21"/>
              </w:rPr>
              <w:t>载</w:t>
            </w:r>
            <w:r>
              <w:rPr>
                <w:rFonts w:ascii="宋体" w:hAnsi="宋体"/>
                <w:kern w:val="0"/>
                <w:szCs w:val="21"/>
              </w:rPr>
              <w:t>明如下内容：</w:t>
            </w:r>
          </w:p>
          <w:p w14:paraId="3825B0FE">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u w:val="single"/>
              </w:rPr>
            </w:pPr>
            <w:r>
              <w:rPr>
                <w:rFonts w:ascii="宋体" w:hAnsi="宋体"/>
                <w:kern w:val="0"/>
                <w:szCs w:val="21"/>
              </w:rPr>
              <w:t>招标人名称：</w:t>
            </w:r>
            <w:r>
              <w:rPr>
                <w:rFonts w:hint="eastAsia" w:ascii="宋体" w:hAnsi="宋体"/>
                <w:kern w:val="0"/>
                <w:szCs w:val="21"/>
                <w:u w:val="single"/>
              </w:rPr>
              <w:t xml:space="preserve">            </w:t>
            </w:r>
          </w:p>
          <w:p w14:paraId="076FEBDB">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u w:val="single"/>
              </w:rPr>
            </w:pPr>
            <w:r>
              <w:rPr>
                <w:rFonts w:hint="eastAsia" w:ascii="宋体" w:hAnsi="宋体"/>
                <w:kern w:val="0"/>
                <w:szCs w:val="21"/>
              </w:rPr>
              <w:t>投标人名称：</w:t>
            </w:r>
            <w:r>
              <w:rPr>
                <w:rFonts w:hint="eastAsia" w:ascii="宋体" w:hAnsi="宋体"/>
                <w:kern w:val="0"/>
                <w:szCs w:val="21"/>
                <w:u w:val="single"/>
              </w:rPr>
              <w:t xml:space="preserve">            </w:t>
            </w:r>
          </w:p>
          <w:p w14:paraId="7FFBC05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u w:val="single"/>
              </w:rPr>
              <w:t xml:space="preserve">                （项目名称）</w:t>
            </w:r>
            <w:r>
              <w:rPr>
                <w:rFonts w:ascii="宋体" w:hAnsi="宋体"/>
                <w:kern w:val="0"/>
                <w:szCs w:val="21"/>
              </w:rPr>
              <w:t>投标文件</w:t>
            </w:r>
          </w:p>
          <w:p w14:paraId="5153DBFC">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ascii="宋体" w:hAnsi="宋体"/>
                <w:kern w:val="0"/>
                <w:szCs w:val="21"/>
              </w:rPr>
              <w:t>在</w:t>
            </w: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r>
              <w:rPr>
                <w:rFonts w:hint="eastAsia" w:ascii="宋体" w:hAnsi="宋体"/>
                <w:kern w:val="0"/>
                <w:szCs w:val="21"/>
                <w:u w:val="single"/>
              </w:rPr>
              <w:t xml:space="preserve">    </w:t>
            </w:r>
            <w:r>
              <w:rPr>
                <w:rFonts w:ascii="宋体" w:hAnsi="宋体"/>
                <w:kern w:val="0"/>
                <w:szCs w:val="21"/>
              </w:rPr>
              <w:t>时</w:t>
            </w:r>
            <w:r>
              <w:rPr>
                <w:rFonts w:hint="eastAsia" w:ascii="宋体" w:hAnsi="宋体"/>
                <w:kern w:val="0"/>
                <w:szCs w:val="21"/>
                <w:u w:val="single"/>
              </w:rPr>
              <w:t xml:space="preserve">    </w:t>
            </w:r>
            <w:r>
              <w:rPr>
                <w:rFonts w:ascii="宋体" w:hAnsi="宋体"/>
                <w:kern w:val="0"/>
                <w:szCs w:val="21"/>
              </w:rPr>
              <w:t>分前不得开启</w:t>
            </w:r>
          </w:p>
        </w:tc>
      </w:tr>
      <w:tr w14:paraId="682F04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1A898F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4</w:t>
            </w:r>
            <w:r>
              <w:rPr>
                <w:rFonts w:ascii="宋体" w:hAnsi="宋体"/>
                <w:kern w:val="0"/>
                <w:szCs w:val="21"/>
              </w:rPr>
              <w:t>.2.1</w:t>
            </w:r>
          </w:p>
        </w:tc>
        <w:tc>
          <w:tcPr>
            <w:tcW w:w="1754" w:type="dxa"/>
            <w:vAlign w:val="center"/>
          </w:tcPr>
          <w:p w14:paraId="53C830E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投标截止时间</w:t>
            </w:r>
          </w:p>
        </w:tc>
        <w:tc>
          <w:tcPr>
            <w:tcW w:w="6490" w:type="dxa"/>
            <w:vAlign w:val="center"/>
          </w:tcPr>
          <w:p w14:paraId="128A556B">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详见招标公告中规定的投标截止时间。</w:t>
            </w:r>
          </w:p>
        </w:tc>
      </w:tr>
      <w:tr w14:paraId="3FF6D3C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82F5E9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4.2.2</w:t>
            </w:r>
          </w:p>
        </w:tc>
        <w:tc>
          <w:tcPr>
            <w:tcW w:w="1754" w:type="dxa"/>
            <w:vAlign w:val="center"/>
          </w:tcPr>
          <w:p w14:paraId="3F2B29B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递交投标文件地点</w:t>
            </w:r>
          </w:p>
        </w:tc>
        <w:tc>
          <w:tcPr>
            <w:tcW w:w="6490" w:type="dxa"/>
            <w:vAlign w:val="center"/>
          </w:tcPr>
          <w:p w14:paraId="4A686CCC">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bCs/>
                <w:szCs w:val="21"/>
              </w:rPr>
            </w:pPr>
            <w:r>
              <w:rPr>
                <w:rFonts w:hint="eastAsia" w:ascii="宋体" w:hAnsi="宋体"/>
                <w:color w:val="000000" w:themeColor="text1"/>
                <w:kern w:val="0"/>
                <w:szCs w:val="21"/>
                <w:highlight w:val="none"/>
                <w14:textFill>
                  <w14:solidFill>
                    <w14:schemeClr w14:val="tx1"/>
                  </w14:solidFill>
                </w14:textFill>
              </w:rPr>
              <w:t>详见招标公告中规定的投标文件递交地点。</w:t>
            </w:r>
          </w:p>
        </w:tc>
      </w:tr>
      <w:tr w14:paraId="7755347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07341D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4.2.3</w:t>
            </w:r>
          </w:p>
        </w:tc>
        <w:tc>
          <w:tcPr>
            <w:tcW w:w="1754" w:type="dxa"/>
            <w:vAlign w:val="center"/>
          </w:tcPr>
          <w:p w14:paraId="292ADF0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投标文件是否退还</w:t>
            </w:r>
          </w:p>
        </w:tc>
        <w:tc>
          <w:tcPr>
            <w:tcW w:w="6490" w:type="dxa"/>
            <w:vAlign w:val="center"/>
          </w:tcPr>
          <w:p w14:paraId="72A002FF">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否</w:t>
            </w:r>
          </w:p>
        </w:tc>
      </w:tr>
      <w:tr w14:paraId="0904E16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23C6DA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5.1</w:t>
            </w:r>
            <w:r>
              <w:rPr>
                <w:rFonts w:hint="eastAsia" w:ascii="宋体" w:hAnsi="宋体"/>
                <w:kern w:val="0"/>
                <w:szCs w:val="21"/>
              </w:rPr>
              <w:t>.1</w:t>
            </w:r>
          </w:p>
        </w:tc>
        <w:tc>
          <w:tcPr>
            <w:tcW w:w="1754" w:type="dxa"/>
            <w:vAlign w:val="center"/>
          </w:tcPr>
          <w:p w14:paraId="05B35B3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开标时间和</w:t>
            </w:r>
          </w:p>
          <w:p w14:paraId="7924F0F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地点</w:t>
            </w:r>
          </w:p>
        </w:tc>
        <w:tc>
          <w:tcPr>
            <w:tcW w:w="6490" w:type="dxa"/>
            <w:vAlign w:val="center"/>
          </w:tcPr>
          <w:p w14:paraId="6F2D0CD8">
            <w:pPr>
              <w:keepNext w:val="0"/>
              <w:keepLines w:val="0"/>
              <w:pageBreakBefore w:val="0"/>
              <w:kinsoku/>
              <w:bidi w:val="0"/>
              <w:snapToGrid w:val="0"/>
              <w:spacing w:line="360" w:lineRule="auto"/>
              <w:ind w:firstLine="420" w:firstLineChars="200"/>
              <w:jc w:val="both"/>
              <w:textAlignment w:val="auto"/>
              <w:outlineLvl w:val="9"/>
              <w:rPr>
                <w:rFonts w:ascii="宋体" w:hAnsi="宋体"/>
                <w:color w:val="000000" w:themeColor="text1"/>
                <w:kern w:val="0"/>
                <w:szCs w:val="21"/>
                <w:highlight w:val="none"/>
                <w14:textFill>
                  <w14:solidFill>
                    <w14:schemeClr w14:val="tx1"/>
                  </w14:solidFill>
                </w14:textFill>
              </w:rPr>
            </w:pPr>
            <w:r>
              <w:rPr>
                <w:rFonts w:ascii="宋体" w:hAnsi="宋体"/>
                <w:color w:val="000000" w:themeColor="text1"/>
                <w:kern w:val="0"/>
                <w:szCs w:val="21"/>
                <w:highlight w:val="none"/>
                <w14:textFill>
                  <w14:solidFill>
                    <w14:schemeClr w14:val="tx1"/>
                  </w14:solidFill>
                </w14:textFill>
              </w:rPr>
              <w:t>开标时间：</w:t>
            </w:r>
            <w:r>
              <w:rPr>
                <w:rFonts w:hint="eastAsia" w:ascii="宋体" w:hAnsi="宋体" w:cs="宋体"/>
                <w:color w:val="000000" w:themeColor="text1"/>
                <w:szCs w:val="21"/>
                <w:highlight w:val="none"/>
                <w14:textFill>
                  <w14:solidFill>
                    <w14:schemeClr w14:val="tx1"/>
                  </w14:solidFill>
                </w14:textFill>
              </w:rPr>
              <w:t>同投标截止时间</w:t>
            </w:r>
          </w:p>
          <w:p w14:paraId="4C883862">
            <w:pPr>
              <w:pageBreakBefore w:val="0"/>
              <w:kinsoku/>
              <w:topLinePunct w:val="0"/>
              <w:bidi w:val="0"/>
              <w:snapToGrid w:val="0"/>
              <w:spacing w:line="400" w:lineRule="exact"/>
              <w:ind w:left="0" w:leftChars="0" w:right="0" w:rightChars="0" w:firstLine="420" w:firstLineChars="200"/>
              <w:textAlignment w:val="auto"/>
              <w:outlineLvl w:val="9"/>
            </w:pPr>
            <w:r>
              <w:rPr>
                <w:rFonts w:ascii="宋体" w:hAnsi="宋体"/>
                <w:color w:val="000000" w:themeColor="text1"/>
                <w:kern w:val="0"/>
                <w:szCs w:val="21"/>
                <w:highlight w:val="none"/>
                <w14:textFill>
                  <w14:solidFill>
                    <w14:schemeClr w14:val="tx1"/>
                  </w14:solidFill>
                </w14:textFill>
              </w:rPr>
              <w:t>开标地点：</w:t>
            </w:r>
            <w:r>
              <w:rPr>
                <w:rFonts w:hint="eastAsia" w:ascii="宋体" w:hAnsi="宋体"/>
                <w:color w:val="000000" w:themeColor="text1"/>
                <w:kern w:val="0"/>
                <w:szCs w:val="21"/>
                <w:highlight w:val="none"/>
                <w:lang w:val="en-US" w:eastAsia="zh-CN"/>
                <w14:textFill>
                  <w14:solidFill>
                    <w14:schemeClr w14:val="tx1"/>
                  </w14:solidFill>
                </w14:textFill>
              </w:rPr>
              <w:t>详见第一章招标公告</w:t>
            </w:r>
            <w:r>
              <w:rPr>
                <w:rFonts w:ascii="宋体" w:hAnsi="宋体"/>
                <w:bCs/>
                <w:color w:val="000000" w:themeColor="text1"/>
                <w:szCs w:val="21"/>
                <w:highlight w:val="none"/>
                <w14:textFill>
                  <w14:solidFill>
                    <w14:schemeClr w14:val="tx1"/>
                  </w14:solidFill>
                </w14:textFill>
              </w:rPr>
              <w:t>。</w:t>
            </w:r>
          </w:p>
        </w:tc>
      </w:tr>
      <w:tr w14:paraId="1628BF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837D5B4">
            <w:pPr>
              <w:pageBreakBefore w:val="0"/>
              <w:kinsoku/>
              <w:topLinePunct w:val="0"/>
              <w:bidi w:val="0"/>
              <w:snapToGrid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5.2</w:t>
            </w:r>
          </w:p>
        </w:tc>
        <w:tc>
          <w:tcPr>
            <w:tcW w:w="1754" w:type="dxa"/>
            <w:vAlign w:val="center"/>
          </w:tcPr>
          <w:p w14:paraId="3CEA1D53">
            <w:pPr>
              <w:pageBreakBefore w:val="0"/>
              <w:kinsoku/>
              <w:topLinePunct w:val="0"/>
              <w:bidi w:val="0"/>
              <w:snapToGrid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开标程序</w:t>
            </w:r>
          </w:p>
        </w:tc>
        <w:tc>
          <w:tcPr>
            <w:tcW w:w="6490" w:type="dxa"/>
            <w:vAlign w:val="center"/>
          </w:tcPr>
          <w:p w14:paraId="260980E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主持人按下列程序进行开标：</w:t>
            </w:r>
          </w:p>
          <w:p w14:paraId="5A6C418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1. 开标时间（应与投标截止时间一致），展示投标人数量是否大于（等于）3家，达到开标条件的，进入开标环节。</w:t>
            </w:r>
          </w:p>
          <w:p w14:paraId="0116D42E">
            <w:pPr>
              <w:keepNext w:val="0"/>
              <w:keepLines w:val="0"/>
              <w:pageBreakBefore w:val="0"/>
              <w:kinsoku/>
              <w:bidi w:val="0"/>
              <w:spacing w:line="360" w:lineRule="auto"/>
              <w:ind w:firstLine="420" w:firstLineChars="200"/>
              <w:jc w:val="both"/>
              <w:textAlignment w:val="auto"/>
              <w:outlineLvl w:val="9"/>
              <w:rPr>
                <w:rFonts w:ascii="宋体" w:hAnsi="宋体"/>
                <w:szCs w:val="21"/>
              </w:rPr>
            </w:pPr>
            <w:r>
              <w:rPr>
                <w:rFonts w:hint="eastAsia" w:ascii="宋体" w:hAnsi="宋体"/>
                <w:color w:val="000000" w:themeColor="text1"/>
                <w:szCs w:val="21"/>
                <w:highlight w:val="none"/>
                <w14:textFill>
                  <w14:solidFill>
                    <w14:schemeClr w14:val="tx1"/>
                  </w14:solidFill>
                </w14:textFill>
              </w:rPr>
              <w:t>2.宣布开标纪律，宣布开标人、唱标人、记录人、监标人等有关人员姓名并现场确认。</w:t>
            </w:r>
          </w:p>
          <w:p w14:paraId="0EFE259F">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color w:val="auto"/>
                <w:szCs w:val="21"/>
              </w:rPr>
            </w:pPr>
            <w:r>
              <w:rPr>
                <w:rFonts w:hint="eastAsia" w:ascii="宋体" w:hAnsi="宋体"/>
                <w:color w:val="auto"/>
                <w:szCs w:val="21"/>
                <w:lang w:val="en-US" w:eastAsia="zh-CN"/>
              </w:rPr>
              <w:t xml:space="preserve"> 3</w:t>
            </w:r>
            <w:r>
              <w:rPr>
                <w:rFonts w:hint="eastAsia" w:ascii="宋体" w:hAnsi="宋体"/>
                <w:color w:val="auto"/>
                <w:szCs w:val="21"/>
              </w:rPr>
              <w:t>. 汇总投标保证金交纳情况</w:t>
            </w:r>
          </w:p>
          <w:p w14:paraId="2BB1AA4D">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highlight w:val="none"/>
              </w:rPr>
            </w:pPr>
            <w:r>
              <w:rPr>
                <w:rFonts w:hint="eastAsia" w:ascii="宋体" w:hAnsi="宋体"/>
                <w:szCs w:val="21"/>
                <w:highlight w:val="none"/>
                <w:lang w:val="en-US" w:eastAsia="zh-CN"/>
              </w:rPr>
              <w:t>3</w:t>
            </w:r>
            <w:r>
              <w:rPr>
                <w:rFonts w:hint="eastAsia" w:ascii="宋体" w:hAnsi="宋体"/>
                <w:szCs w:val="21"/>
                <w:highlight w:val="none"/>
              </w:rPr>
              <w:t>.</w:t>
            </w:r>
            <w:r>
              <w:rPr>
                <w:rFonts w:hint="eastAsia" w:ascii="宋体" w:hAnsi="宋体"/>
                <w:szCs w:val="21"/>
                <w:highlight w:val="none"/>
                <w:lang w:val="en-US" w:eastAsia="zh-CN"/>
              </w:rPr>
              <w:t>1</w:t>
            </w:r>
            <w:r>
              <w:rPr>
                <w:rFonts w:hint="eastAsia" w:ascii="宋体" w:hAnsi="宋体"/>
                <w:szCs w:val="21"/>
                <w:highlight w:val="none"/>
              </w:rPr>
              <w:t xml:space="preserve"> 展示以电子转账方式递交投标保证金的情况，展示内容应至少包含投标人名称、金额、投标保证金打入指定账户的时间等，异常情况在开标记录表“异常情况”栏中记录并交由评标委员会评审。</w:t>
            </w:r>
          </w:p>
          <w:p w14:paraId="2B24A860">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highlight w:val="none"/>
              </w:rPr>
            </w:pPr>
            <w:r>
              <w:rPr>
                <w:rFonts w:hint="eastAsia" w:ascii="宋体" w:hAnsi="宋体"/>
                <w:szCs w:val="21"/>
                <w:highlight w:val="none"/>
                <w:lang w:val="en-US" w:eastAsia="zh-CN"/>
              </w:rPr>
              <w:t>3</w:t>
            </w:r>
            <w:r>
              <w:rPr>
                <w:rFonts w:hint="eastAsia" w:ascii="宋体" w:hAnsi="宋体"/>
                <w:szCs w:val="21"/>
                <w:highlight w:val="none"/>
              </w:rPr>
              <w:t>.4 打印所有投标人的投标保证金交纳情况，并由招标人代表、监标人、记录人签名确认。</w:t>
            </w:r>
          </w:p>
          <w:p w14:paraId="08423FAB">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lang w:val="en-US" w:eastAsia="zh-CN"/>
              </w:rPr>
              <w:t>4</w:t>
            </w:r>
            <w:r>
              <w:rPr>
                <w:rFonts w:hint="eastAsia" w:ascii="宋体" w:hAnsi="宋体"/>
                <w:szCs w:val="21"/>
              </w:rPr>
              <w:t>.密封情况检查：各投标人代表或其推荐代表检查所递交的投标文件；</w:t>
            </w:r>
          </w:p>
          <w:p w14:paraId="28BB925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szCs w:val="21"/>
              </w:rPr>
            </w:pPr>
            <w:r>
              <w:rPr>
                <w:rFonts w:hint="eastAsia" w:ascii="宋体" w:hAnsi="宋体"/>
                <w:szCs w:val="21"/>
                <w:lang w:val="en-US" w:eastAsia="zh-CN"/>
              </w:rPr>
              <w:t>5</w:t>
            </w:r>
            <w:r>
              <w:rPr>
                <w:rFonts w:hint="eastAsia" w:ascii="宋体" w:hAnsi="宋体"/>
                <w:szCs w:val="21"/>
              </w:rPr>
              <w:t>. 公布投标人名称、投标报价、供货期及其他内容。</w:t>
            </w:r>
          </w:p>
          <w:p w14:paraId="6D273032">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lang w:val="en-US" w:eastAsia="zh-CN"/>
              </w:rPr>
              <w:t>6</w:t>
            </w:r>
            <w:r>
              <w:rPr>
                <w:rFonts w:hint="eastAsia" w:ascii="宋体" w:hAnsi="宋体"/>
                <w:szCs w:val="21"/>
              </w:rPr>
              <w:t>.投标人对开标有异议的，应当场或在线（不见面开标适用）提出，由招标人或代理机构当场或在线（不见面开标适用）答复，并记录到开标记录表中。异议处理完毕后，汇总开标情况，打印开标记录表。</w:t>
            </w:r>
          </w:p>
          <w:p w14:paraId="35D8309B">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lang w:val="en-US" w:eastAsia="zh-CN"/>
              </w:rPr>
              <w:t>7</w:t>
            </w:r>
            <w:r>
              <w:rPr>
                <w:rFonts w:hint="eastAsia" w:ascii="宋体" w:hAnsi="宋体"/>
                <w:szCs w:val="21"/>
              </w:rPr>
              <w:t>. 投标人代表、招标人代表、监标人、主持人、记录人等有关人员在开标记录上签名确认。因其他原因未能签名的，视为默认开标结果。</w:t>
            </w:r>
          </w:p>
          <w:p w14:paraId="324697E5">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rPr>
              <w:t>投标保证金缴纳情况表、开标记录表一并交由评标委员会评审。</w:t>
            </w:r>
          </w:p>
          <w:p w14:paraId="308262D6">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8</w:t>
            </w:r>
            <w:r>
              <w:rPr>
                <w:rFonts w:hint="eastAsia" w:ascii="宋体" w:hAnsi="宋体"/>
                <w:szCs w:val="21"/>
              </w:rPr>
              <w:t>.主持人宣布开标结束。</w:t>
            </w:r>
          </w:p>
        </w:tc>
      </w:tr>
      <w:tr w14:paraId="779FBCB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5A4699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6.1.1</w:t>
            </w:r>
          </w:p>
        </w:tc>
        <w:tc>
          <w:tcPr>
            <w:tcW w:w="1754" w:type="dxa"/>
            <w:vAlign w:val="center"/>
          </w:tcPr>
          <w:p w14:paraId="0850AF3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评标委员会的组建</w:t>
            </w:r>
          </w:p>
        </w:tc>
        <w:tc>
          <w:tcPr>
            <w:tcW w:w="6490" w:type="dxa"/>
            <w:vAlign w:val="center"/>
          </w:tcPr>
          <w:p w14:paraId="46F073C1">
            <w:pPr>
              <w:pageBreakBefore w:val="0"/>
              <w:kinsoku/>
              <w:topLinePunct w:val="0"/>
              <w:autoSpaceDE w:val="0"/>
              <w:autoSpaceDN w:val="0"/>
              <w:bidi w:val="0"/>
              <w:adjustRightInd w:val="0"/>
              <w:snapToGrid w:val="0"/>
              <w:spacing w:line="400" w:lineRule="exact"/>
              <w:ind w:left="0" w:leftChars="0" w:right="0" w:rightChars="0" w:firstLine="436" w:firstLineChars="200"/>
              <w:textAlignment w:val="auto"/>
              <w:outlineLvl w:val="9"/>
              <w:rPr>
                <w:rFonts w:ascii="宋体" w:hAnsi="宋体"/>
                <w:kern w:val="0"/>
                <w:szCs w:val="21"/>
              </w:rPr>
            </w:pPr>
            <w:r>
              <w:rPr>
                <w:rFonts w:hint="eastAsia" w:ascii="宋体" w:hAnsi="宋体" w:cs="宋体"/>
                <w:spacing w:val="4"/>
                <w:kern w:val="0"/>
                <w:szCs w:val="21"/>
              </w:rPr>
              <w:t>由招标人按相关规定组建评标委员会</w:t>
            </w:r>
            <w:r>
              <w:rPr>
                <w:rFonts w:hint="eastAsia" w:ascii="宋体" w:hAnsi="宋体" w:cs="宋体"/>
                <w:kern w:val="0"/>
                <w:szCs w:val="21"/>
              </w:rPr>
              <w:t>。</w:t>
            </w:r>
          </w:p>
        </w:tc>
      </w:tr>
      <w:tr w14:paraId="0C587C9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7BD561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6</w:t>
            </w:r>
            <w:r>
              <w:rPr>
                <w:rFonts w:ascii="宋体" w:hAnsi="宋体"/>
                <w:kern w:val="0"/>
                <w:szCs w:val="21"/>
              </w:rPr>
              <w:t>.3.2</w:t>
            </w:r>
          </w:p>
        </w:tc>
        <w:tc>
          <w:tcPr>
            <w:tcW w:w="1754" w:type="dxa"/>
            <w:vAlign w:val="center"/>
          </w:tcPr>
          <w:p w14:paraId="1B7AEE1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评标委员会推荐中标候选人的人数</w:t>
            </w:r>
          </w:p>
        </w:tc>
        <w:tc>
          <w:tcPr>
            <w:tcW w:w="6490" w:type="dxa"/>
            <w:vAlign w:val="center"/>
          </w:tcPr>
          <w:p w14:paraId="7F559EC1">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pPr>
            <w:r>
              <w:t>推荐经评审综合得分由高到低排名</w:t>
            </w:r>
            <w:r>
              <w:rPr>
                <w:rFonts w:hint="eastAsia"/>
              </w:rPr>
              <w:t>前</w:t>
            </w:r>
            <w:r>
              <w:rPr>
                <w:u w:val="single"/>
              </w:rPr>
              <w:t xml:space="preserve"> 3</w:t>
            </w:r>
            <w:r>
              <w:rPr>
                <w:rFonts w:hint="eastAsia"/>
                <w:u w:val="single"/>
              </w:rPr>
              <w:t xml:space="preserve"> </w:t>
            </w:r>
            <w:r>
              <w:t>名为中标候选人</w:t>
            </w:r>
            <w:r>
              <w:rPr>
                <w:rFonts w:hint="eastAsia"/>
              </w:rPr>
              <w:t>，若有效投标人少于</w:t>
            </w:r>
            <w:r>
              <w:rPr>
                <w:u w:val="single"/>
              </w:rPr>
              <w:t xml:space="preserve"> 3 </w:t>
            </w:r>
            <w:r>
              <w:rPr>
                <w:rFonts w:hint="eastAsia"/>
              </w:rPr>
              <w:t>个的则按实际数量推荐</w:t>
            </w:r>
            <w:r>
              <w:t>。</w:t>
            </w:r>
          </w:p>
        </w:tc>
      </w:tr>
      <w:tr w14:paraId="122FE75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restart"/>
            <w:vAlign w:val="center"/>
          </w:tcPr>
          <w:p w14:paraId="6577980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7</w:t>
            </w:r>
            <w:r>
              <w:rPr>
                <w:rFonts w:ascii="宋体" w:hAnsi="宋体"/>
                <w:kern w:val="0"/>
                <w:szCs w:val="21"/>
              </w:rPr>
              <w:t>.1</w:t>
            </w:r>
          </w:p>
        </w:tc>
        <w:tc>
          <w:tcPr>
            <w:tcW w:w="1754" w:type="dxa"/>
            <w:vAlign w:val="center"/>
          </w:tcPr>
          <w:p w14:paraId="2E2C8A1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中标候选人公示</w:t>
            </w:r>
          </w:p>
        </w:tc>
        <w:tc>
          <w:tcPr>
            <w:tcW w:w="6490" w:type="dxa"/>
            <w:vAlign w:val="center"/>
          </w:tcPr>
          <w:p w14:paraId="6D4D9C68">
            <w:pPr>
              <w:keepNext w:val="0"/>
              <w:keepLines w:val="0"/>
              <w:pageBreakBefore w:val="0"/>
              <w:kinsoku/>
              <w:autoSpaceDE w:val="0"/>
              <w:autoSpaceDN w:val="0"/>
              <w:bidi w:val="0"/>
              <w:adjustRightInd w:val="0"/>
              <w:snapToGrid w:val="0"/>
              <w:spacing w:line="360" w:lineRule="auto"/>
              <w:ind w:firstLine="436" w:firstLineChars="200"/>
              <w:jc w:val="both"/>
              <w:textAlignment w:val="auto"/>
              <w:outlineLvl w:val="9"/>
              <w:rPr>
                <w:rFonts w:ascii="宋体" w:hAnsi="宋体"/>
                <w:spacing w:val="4"/>
                <w:kern w:val="0"/>
                <w:szCs w:val="21"/>
              </w:rPr>
            </w:pPr>
            <w:r>
              <w:rPr>
                <w:rFonts w:hint="eastAsia" w:ascii="宋体" w:hAnsi="宋体"/>
                <w:color w:val="auto"/>
                <w:spacing w:val="4"/>
                <w:kern w:val="0"/>
                <w:szCs w:val="21"/>
                <w:highlight w:val="none"/>
              </w:rPr>
              <w:t>招标人在收到评标报告后3日内将评标结果在</w:t>
            </w:r>
            <w:r>
              <w:rPr>
                <w:rFonts w:hint="eastAsia" w:ascii="宋体" w:hAnsi="宋体" w:cs="宋体"/>
                <w:b/>
                <w:bCs/>
                <w:snapToGrid w:val="0"/>
                <w:color w:val="auto"/>
                <w:kern w:val="0"/>
                <w:szCs w:val="21"/>
                <w:highlight w:val="none"/>
                <w:u w:val="single"/>
                <w:lang w:eastAsia="zh-CN"/>
              </w:rPr>
              <w:t>乌江涪陵榨菜集团官网（http://www.flzc.com/html/index.html）</w:t>
            </w:r>
            <w:r>
              <w:rPr>
                <w:rFonts w:hint="eastAsia" w:ascii="宋体" w:hAnsi="宋体"/>
                <w:b/>
                <w:bCs/>
                <w:color w:val="auto"/>
                <w:spacing w:val="4"/>
                <w:kern w:val="0"/>
                <w:szCs w:val="21"/>
                <w:highlight w:val="none"/>
                <w:u w:val="single"/>
              </w:rPr>
              <w:t xml:space="preserve">  </w:t>
            </w:r>
            <w:r>
              <w:rPr>
                <w:rFonts w:hint="eastAsia" w:ascii="宋体" w:hAnsi="宋体"/>
                <w:color w:val="auto"/>
                <w:spacing w:val="4"/>
                <w:kern w:val="0"/>
                <w:szCs w:val="21"/>
                <w:highlight w:val="none"/>
              </w:rPr>
              <w:t>上进行公示，公示期不少于</w:t>
            </w:r>
            <w:r>
              <w:rPr>
                <w:rFonts w:hint="eastAsia" w:ascii="宋体" w:hAnsi="宋体"/>
                <w:color w:val="auto"/>
                <w:spacing w:val="4"/>
                <w:kern w:val="0"/>
                <w:szCs w:val="21"/>
                <w:highlight w:val="none"/>
                <w:lang w:val="en-US" w:eastAsia="zh-CN"/>
              </w:rPr>
              <w:t>1</w:t>
            </w:r>
            <w:r>
              <w:rPr>
                <w:rFonts w:hint="eastAsia" w:ascii="宋体" w:hAnsi="宋体"/>
                <w:color w:val="auto"/>
                <w:spacing w:val="4"/>
                <w:kern w:val="0"/>
                <w:szCs w:val="21"/>
                <w:highlight w:val="none"/>
              </w:rPr>
              <w:t>日，请各投标人自行查询。</w:t>
            </w:r>
          </w:p>
        </w:tc>
      </w:tr>
      <w:tr w14:paraId="767E698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continue"/>
            <w:vAlign w:val="center"/>
          </w:tcPr>
          <w:p w14:paraId="7476E899">
            <w:pPr>
              <w:pageBreakBefore w:val="0"/>
              <w:kinsoku/>
              <w:topLinePunct w:val="0"/>
              <w:bidi w:val="0"/>
              <w:snapToGrid w:val="0"/>
              <w:spacing w:line="400" w:lineRule="exact"/>
              <w:ind w:left="0" w:leftChars="0" w:right="0" w:rightChars="0"/>
              <w:jc w:val="center"/>
              <w:textAlignment w:val="auto"/>
              <w:outlineLvl w:val="9"/>
              <w:rPr>
                <w:rFonts w:hint="eastAsia" w:ascii="宋体" w:hAnsi="宋体"/>
                <w:kern w:val="0"/>
                <w:szCs w:val="21"/>
              </w:rPr>
            </w:pPr>
          </w:p>
        </w:tc>
        <w:tc>
          <w:tcPr>
            <w:tcW w:w="1754" w:type="dxa"/>
            <w:vAlign w:val="center"/>
          </w:tcPr>
          <w:p w14:paraId="218F21FF">
            <w:pPr>
              <w:pageBreakBefore w:val="0"/>
              <w:kinsoku/>
              <w:topLinePunct w:val="0"/>
              <w:bidi w:val="0"/>
              <w:snapToGrid w:val="0"/>
              <w:spacing w:line="400" w:lineRule="exact"/>
              <w:ind w:left="0" w:leftChars="0" w:right="0" w:rightChars="0"/>
              <w:jc w:val="center"/>
              <w:textAlignment w:val="auto"/>
              <w:outlineLvl w:val="9"/>
              <w:rPr>
                <w:rFonts w:hint="eastAsia" w:ascii="宋体" w:hAnsi="宋体"/>
                <w:kern w:val="0"/>
                <w:szCs w:val="21"/>
              </w:rPr>
            </w:pPr>
            <w:r>
              <w:rPr>
                <w:rFonts w:hint="eastAsia" w:ascii="宋体" w:hAnsi="宋体"/>
                <w:kern w:val="0"/>
                <w:szCs w:val="21"/>
                <w:lang w:val="en-US" w:eastAsia="zh-CN"/>
              </w:rPr>
              <w:t>中标结果公告</w:t>
            </w:r>
          </w:p>
        </w:tc>
        <w:tc>
          <w:tcPr>
            <w:tcW w:w="6490" w:type="dxa"/>
            <w:vAlign w:val="center"/>
          </w:tcPr>
          <w:p w14:paraId="7E708724">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hint="eastAsia" w:ascii="宋体" w:hAnsi="宋体"/>
                <w:spacing w:val="4"/>
                <w:kern w:val="0"/>
                <w:szCs w:val="21"/>
              </w:rPr>
            </w:pPr>
            <w:r>
              <w:rPr>
                <w:rFonts w:hint="eastAsia" w:ascii="宋体" w:hAnsi="宋体" w:cs="宋体"/>
                <w:color w:val="auto"/>
                <w:szCs w:val="21"/>
                <w:highlight w:val="none"/>
              </w:rPr>
              <w:t>中标候选人公示期间没有收到异议或相关异议不成立的，招标人在中标候选人公示期结束后，在</w:t>
            </w:r>
            <w:r>
              <w:rPr>
                <w:rFonts w:hint="eastAsia" w:ascii="宋体" w:hAnsi="宋体" w:cs="宋体"/>
                <w:b/>
                <w:bCs/>
                <w:snapToGrid w:val="0"/>
                <w:color w:val="auto"/>
                <w:kern w:val="0"/>
                <w:szCs w:val="21"/>
                <w:highlight w:val="none"/>
                <w:u w:val="single"/>
                <w:lang w:eastAsia="zh-CN"/>
              </w:rPr>
              <w:t>乌江涪陵榨菜集团官网（http://www.flzc.com/html/index.html）</w:t>
            </w:r>
            <w:r>
              <w:rPr>
                <w:rFonts w:hint="eastAsia" w:ascii="宋体" w:hAnsi="宋体"/>
                <w:b/>
                <w:bCs/>
                <w:color w:val="auto"/>
                <w:spacing w:val="4"/>
                <w:kern w:val="0"/>
                <w:szCs w:val="21"/>
                <w:highlight w:val="none"/>
                <w:u w:val="single"/>
              </w:rPr>
              <w:t xml:space="preserve">  </w:t>
            </w:r>
            <w:r>
              <w:rPr>
                <w:rFonts w:hint="eastAsia" w:ascii="宋体" w:hAnsi="宋体" w:cs="宋体"/>
                <w:color w:val="auto"/>
                <w:szCs w:val="21"/>
                <w:highlight w:val="none"/>
              </w:rPr>
              <w:t>网上进行中标结果公告，并由招标人依法依规发出中标通知书</w:t>
            </w:r>
            <w:r>
              <w:rPr>
                <w:rFonts w:hint="eastAsia" w:ascii="宋体" w:hAnsi="宋体" w:cs="宋体"/>
                <w:color w:val="auto"/>
                <w:szCs w:val="21"/>
                <w:highlight w:val="none"/>
                <w:lang w:eastAsia="zh-CN"/>
              </w:rPr>
              <w:t>。</w:t>
            </w:r>
          </w:p>
        </w:tc>
      </w:tr>
      <w:tr w14:paraId="21AFBE9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5D1C13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7.4</w:t>
            </w:r>
          </w:p>
        </w:tc>
        <w:tc>
          <w:tcPr>
            <w:tcW w:w="1754" w:type="dxa"/>
            <w:vAlign w:val="center"/>
          </w:tcPr>
          <w:p w14:paraId="1CBD4E5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是否授权评标委员会确定中标人</w:t>
            </w:r>
          </w:p>
        </w:tc>
        <w:tc>
          <w:tcPr>
            <w:tcW w:w="6490" w:type="dxa"/>
            <w:vAlign w:val="center"/>
          </w:tcPr>
          <w:p w14:paraId="691FBE07">
            <w:pPr>
              <w:pageBreakBefore w:val="0"/>
              <w:kinsoku/>
              <w:topLinePunct w:val="0"/>
              <w:bidi w:val="0"/>
              <w:snapToGrid w:val="0"/>
              <w:spacing w:line="400" w:lineRule="exact"/>
              <w:ind w:right="0" w:rightChars="0" w:firstLine="420" w:firstLineChars="200"/>
              <w:textAlignment w:val="auto"/>
              <w:outlineLvl w:val="9"/>
              <w:rPr>
                <w:rFonts w:ascii="宋体" w:hAnsi="宋体"/>
                <w:i/>
                <w:kern w:val="0"/>
                <w:szCs w:val="21"/>
              </w:rPr>
            </w:pPr>
            <w:r>
              <w:rPr>
                <w:rFonts w:ascii="宋体" w:hAnsi="宋体"/>
                <w:kern w:val="0"/>
                <w:szCs w:val="21"/>
              </w:rPr>
              <w:t>否</w:t>
            </w:r>
          </w:p>
        </w:tc>
      </w:tr>
      <w:tr w14:paraId="598AD6F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D3437D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7.</w:t>
            </w:r>
            <w:r>
              <w:rPr>
                <w:rFonts w:hint="eastAsia" w:ascii="宋体" w:hAnsi="宋体"/>
                <w:kern w:val="0"/>
                <w:szCs w:val="21"/>
              </w:rPr>
              <w:t>6</w:t>
            </w:r>
            <w:r>
              <w:rPr>
                <w:rFonts w:ascii="宋体" w:hAnsi="宋体"/>
                <w:kern w:val="0"/>
                <w:szCs w:val="21"/>
              </w:rPr>
              <w:t>.1</w:t>
            </w:r>
          </w:p>
        </w:tc>
        <w:tc>
          <w:tcPr>
            <w:tcW w:w="1754" w:type="dxa"/>
            <w:vAlign w:val="center"/>
          </w:tcPr>
          <w:p w14:paraId="7BEA50E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履约保证金</w:t>
            </w:r>
          </w:p>
        </w:tc>
        <w:tc>
          <w:tcPr>
            <w:tcW w:w="6490" w:type="dxa"/>
            <w:vAlign w:val="center"/>
          </w:tcPr>
          <w:p w14:paraId="7B17033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1、中标人是否提供履约保证金：</w:t>
            </w:r>
            <w:r>
              <w:rPr>
                <w:rFonts w:hint="eastAsia" w:ascii="宋体" w:hAnsi="宋体"/>
                <w:kern w:val="0"/>
                <w:szCs w:val="21"/>
                <w:u w:val="single"/>
                <w:lang w:val="en-US" w:eastAsia="zh-CN"/>
              </w:rPr>
              <w:t>不</w:t>
            </w:r>
            <w:r>
              <w:rPr>
                <w:rFonts w:hint="eastAsia" w:ascii="宋体" w:hAnsi="宋体"/>
                <w:kern w:val="0"/>
                <w:szCs w:val="21"/>
                <w:u w:val="single"/>
              </w:rPr>
              <w:t>提供。</w:t>
            </w:r>
          </w:p>
          <w:p w14:paraId="102DA25A">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p>
        </w:tc>
      </w:tr>
      <w:tr w14:paraId="544E7C6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956268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8.1</w:t>
            </w:r>
          </w:p>
        </w:tc>
        <w:tc>
          <w:tcPr>
            <w:tcW w:w="1754" w:type="dxa"/>
            <w:vAlign w:val="center"/>
          </w:tcPr>
          <w:p w14:paraId="35D87AB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重新招标</w:t>
            </w:r>
            <w:r>
              <w:rPr>
                <w:rFonts w:hint="eastAsia" w:ascii="宋体" w:hAnsi="宋体"/>
                <w:kern w:val="0"/>
                <w:szCs w:val="21"/>
              </w:rPr>
              <w:t>的情形</w:t>
            </w:r>
          </w:p>
        </w:tc>
        <w:tc>
          <w:tcPr>
            <w:tcW w:w="6490" w:type="dxa"/>
            <w:vAlign w:val="center"/>
          </w:tcPr>
          <w:p w14:paraId="5B850215">
            <w:pPr>
              <w:keepNext w:val="0"/>
              <w:keepLines w:val="0"/>
              <w:pageBreakBefore w:val="0"/>
              <w:kinsoku/>
              <w:wordWrap/>
              <w:overflowPunct/>
              <w:topLinePunct w:val="0"/>
              <w:bidi w:val="0"/>
              <w:snapToGrid w:val="0"/>
              <w:spacing w:line="400" w:lineRule="exact"/>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1</w:t>
            </w:r>
            <w:r>
              <w:rPr>
                <w:rFonts w:hint="eastAsia" w:ascii="宋体" w:hAnsi="宋体"/>
                <w:kern w:val="0"/>
                <w:szCs w:val="21"/>
                <w:lang w:eastAsia="zh-CN"/>
              </w:rPr>
              <w:t>）</w:t>
            </w:r>
            <w:r>
              <w:rPr>
                <w:rFonts w:hint="eastAsia" w:ascii="宋体" w:hAnsi="宋体"/>
                <w:kern w:val="0"/>
                <w:szCs w:val="21"/>
              </w:rPr>
              <w:t>投标截止时间止，投标人少于 3 个的</w:t>
            </w:r>
            <w:r>
              <w:rPr>
                <w:rFonts w:hint="eastAsia" w:ascii="宋体" w:hAnsi="宋体"/>
                <w:kern w:val="0"/>
                <w:szCs w:val="21"/>
                <w:lang w:eastAsia="zh-CN"/>
              </w:rPr>
              <w:t>（</w:t>
            </w:r>
            <w:r>
              <w:rPr>
                <w:rFonts w:hint="eastAsia" w:ascii="宋体" w:hAnsi="宋体"/>
                <w:kern w:val="0"/>
                <w:szCs w:val="21"/>
              </w:rPr>
              <w:t>本款只适用于首次招标</w:t>
            </w:r>
            <w:r>
              <w:rPr>
                <w:rFonts w:hint="eastAsia" w:ascii="宋体" w:hAnsi="宋体"/>
                <w:kern w:val="0"/>
                <w:szCs w:val="21"/>
                <w:lang w:eastAsia="zh-CN"/>
              </w:rPr>
              <w:t>）</w:t>
            </w:r>
            <w:r>
              <w:rPr>
                <w:rFonts w:hint="eastAsia" w:ascii="宋体" w:hAnsi="宋体"/>
                <w:kern w:val="0"/>
                <w:szCs w:val="21"/>
              </w:rPr>
              <w:t>；</w:t>
            </w:r>
          </w:p>
          <w:p w14:paraId="0284BA6E">
            <w:pPr>
              <w:keepNext w:val="0"/>
              <w:keepLines w:val="0"/>
              <w:pageBreakBefore w:val="0"/>
              <w:kinsoku/>
              <w:wordWrap/>
              <w:overflowPunct/>
              <w:topLinePunct w:val="0"/>
              <w:bidi w:val="0"/>
              <w:snapToGrid w:val="0"/>
              <w:spacing w:line="400" w:lineRule="exact"/>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2</w:t>
            </w:r>
            <w:r>
              <w:rPr>
                <w:rFonts w:hint="eastAsia" w:ascii="宋体" w:hAnsi="宋体"/>
                <w:kern w:val="0"/>
                <w:szCs w:val="21"/>
                <w:lang w:eastAsia="zh-CN"/>
              </w:rPr>
              <w:t>）</w:t>
            </w:r>
            <w:r>
              <w:rPr>
                <w:rFonts w:hint="eastAsia" w:ascii="宋体" w:hAnsi="宋体"/>
                <w:kern w:val="0"/>
                <w:szCs w:val="21"/>
              </w:rPr>
              <w:t>经评标委员会评审后否决所有投标的；</w:t>
            </w:r>
          </w:p>
          <w:p w14:paraId="1A889B59">
            <w:pPr>
              <w:keepNext w:val="0"/>
              <w:keepLines w:val="0"/>
              <w:pageBreakBefore w:val="0"/>
              <w:kinsoku/>
              <w:wordWrap/>
              <w:overflowPunct/>
              <w:topLinePunct w:val="0"/>
              <w:bidi w:val="0"/>
              <w:snapToGrid w:val="0"/>
              <w:spacing w:line="400" w:lineRule="exact"/>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3</w:t>
            </w:r>
            <w:r>
              <w:rPr>
                <w:rFonts w:hint="eastAsia" w:ascii="宋体" w:hAnsi="宋体"/>
                <w:kern w:val="0"/>
                <w:szCs w:val="21"/>
                <w:lang w:eastAsia="zh-CN"/>
              </w:rPr>
              <w:t>）</w:t>
            </w:r>
            <w:r>
              <w:rPr>
                <w:rFonts w:hint="eastAsia" w:ascii="宋体" w:hAnsi="宋体"/>
                <w:kern w:val="0"/>
                <w:szCs w:val="21"/>
              </w:rPr>
              <w:t>经评标委员会评审后部分投标被否决，因有效投标人不足三个使得投标明显缺乏竞争的</w:t>
            </w:r>
            <w:r>
              <w:rPr>
                <w:rFonts w:hint="eastAsia" w:ascii="宋体" w:hAnsi="宋体"/>
                <w:kern w:val="0"/>
                <w:szCs w:val="21"/>
                <w:lang w:eastAsia="zh-CN"/>
              </w:rPr>
              <w:t>（</w:t>
            </w:r>
            <w:r>
              <w:rPr>
                <w:rFonts w:hint="eastAsia" w:ascii="宋体" w:hAnsi="宋体"/>
                <w:kern w:val="0"/>
                <w:szCs w:val="21"/>
              </w:rPr>
              <w:t>本款只适用于首次招标</w:t>
            </w:r>
            <w:r>
              <w:rPr>
                <w:rFonts w:hint="eastAsia" w:ascii="宋体" w:hAnsi="宋体"/>
                <w:kern w:val="0"/>
                <w:szCs w:val="21"/>
                <w:lang w:eastAsia="zh-CN"/>
              </w:rPr>
              <w:t>）</w:t>
            </w:r>
            <w:r>
              <w:rPr>
                <w:rFonts w:hint="eastAsia" w:ascii="宋体" w:hAnsi="宋体"/>
                <w:kern w:val="0"/>
                <w:szCs w:val="21"/>
              </w:rPr>
              <w:t>；</w:t>
            </w:r>
          </w:p>
          <w:p w14:paraId="3E86CE42">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4</w:t>
            </w:r>
            <w:r>
              <w:rPr>
                <w:rFonts w:hint="eastAsia" w:ascii="宋体" w:hAnsi="宋体"/>
                <w:kern w:val="0"/>
                <w:szCs w:val="21"/>
                <w:lang w:eastAsia="zh-CN"/>
              </w:rPr>
              <w:t>）</w:t>
            </w:r>
            <w:r>
              <w:rPr>
                <w:rFonts w:hint="eastAsia" w:ascii="宋体" w:hAnsi="宋体"/>
                <w:kern w:val="0"/>
                <w:szCs w:val="21"/>
              </w:rPr>
              <w:t>法律法规规定的其他情形。</w:t>
            </w:r>
          </w:p>
        </w:tc>
      </w:tr>
      <w:tr w14:paraId="1E8DA80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90B2E3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8.2</w:t>
            </w:r>
          </w:p>
        </w:tc>
        <w:tc>
          <w:tcPr>
            <w:tcW w:w="1754" w:type="dxa"/>
            <w:vAlign w:val="center"/>
          </w:tcPr>
          <w:p w14:paraId="2A8B7A90">
            <w:pPr>
              <w:pageBreakBefore w:val="0"/>
              <w:kinsoku/>
              <w:topLinePunct w:val="0"/>
              <w:bidi w:val="0"/>
              <w:snapToGrid w:val="0"/>
              <w:spacing w:line="400" w:lineRule="exact"/>
              <w:ind w:left="0" w:leftChars="0" w:right="0" w:rightChars="0"/>
              <w:jc w:val="center"/>
              <w:textAlignment w:val="auto"/>
              <w:outlineLvl w:val="9"/>
            </w:pPr>
            <w:bookmarkStart w:id="84" w:name="_Toc13210670"/>
            <w:bookmarkStart w:id="85" w:name="_Toc430530434"/>
            <w:bookmarkStart w:id="86" w:name="_Toc536628250"/>
            <w:bookmarkStart w:id="87" w:name="_Toc16930431"/>
            <w:bookmarkStart w:id="88" w:name="_Toc509218709"/>
            <w:r>
              <w:rPr>
                <w:rFonts w:hint="eastAsia" w:ascii="宋体" w:hAnsi="宋体"/>
                <w:kern w:val="0"/>
                <w:szCs w:val="21"/>
              </w:rPr>
              <w:t>重新</w:t>
            </w:r>
            <w:r>
              <w:rPr>
                <w:rFonts w:ascii="宋体" w:hAnsi="宋体"/>
                <w:kern w:val="0"/>
                <w:szCs w:val="21"/>
              </w:rPr>
              <w:t>招标和不再招标</w:t>
            </w:r>
            <w:bookmarkEnd w:id="84"/>
            <w:bookmarkEnd w:id="85"/>
            <w:bookmarkEnd w:id="86"/>
            <w:bookmarkEnd w:id="87"/>
            <w:bookmarkEnd w:id="88"/>
          </w:p>
        </w:tc>
        <w:tc>
          <w:tcPr>
            <w:tcW w:w="6490" w:type="dxa"/>
            <w:vAlign w:val="center"/>
          </w:tcPr>
          <w:p w14:paraId="5FE38270">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重新招标的投标人仍然少于三个的，按照招标投标法律法规规定的程序开标和评标。重新招标经评审有有效投标人的，应当依法确定中标候选人；无有效投标人的，可以不再进行招标</w:t>
            </w:r>
            <w:r>
              <w:rPr>
                <w:rFonts w:ascii="宋体" w:hAnsi="宋体"/>
                <w:snapToGrid w:val="0"/>
                <w:kern w:val="0"/>
                <w:szCs w:val="21"/>
              </w:rPr>
              <w:t>。</w:t>
            </w:r>
          </w:p>
        </w:tc>
      </w:tr>
      <w:tr w14:paraId="6A8ABF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CD18B7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10</w:t>
            </w:r>
          </w:p>
        </w:tc>
        <w:tc>
          <w:tcPr>
            <w:tcW w:w="8244" w:type="dxa"/>
            <w:gridSpan w:val="2"/>
            <w:vAlign w:val="center"/>
          </w:tcPr>
          <w:p w14:paraId="682B009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需要补充的其他内容</w:t>
            </w:r>
          </w:p>
        </w:tc>
      </w:tr>
      <w:tr w14:paraId="30DA60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7CB046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10.</w:t>
            </w:r>
            <w:r>
              <w:rPr>
                <w:rFonts w:hint="eastAsia" w:ascii="宋体" w:hAnsi="宋体"/>
                <w:kern w:val="0"/>
                <w:szCs w:val="21"/>
              </w:rPr>
              <w:t>1</w:t>
            </w:r>
          </w:p>
        </w:tc>
        <w:tc>
          <w:tcPr>
            <w:tcW w:w="1754" w:type="dxa"/>
            <w:vAlign w:val="center"/>
          </w:tcPr>
          <w:p w14:paraId="31F07AB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异议、</w:t>
            </w:r>
            <w:r>
              <w:rPr>
                <w:rFonts w:ascii="宋体" w:hAnsi="宋体"/>
                <w:kern w:val="0"/>
                <w:szCs w:val="21"/>
              </w:rPr>
              <w:t>投诉处理</w:t>
            </w:r>
          </w:p>
        </w:tc>
        <w:tc>
          <w:tcPr>
            <w:tcW w:w="6490" w:type="dxa"/>
            <w:vAlign w:val="center"/>
          </w:tcPr>
          <w:p w14:paraId="04951BBC">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1.</w:t>
            </w:r>
            <w:r>
              <w:rPr>
                <w:rFonts w:hint="eastAsia" w:ascii="宋体" w:hAnsi="宋体"/>
                <w:kern w:val="0"/>
                <w:szCs w:val="21"/>
              </w:rPr>
              <w:t xml:space="preserve"> </w:t>
            </w:r>
            <w:r>
              <w:rPr>
                <w:rFonts w:ascii="宋体" w:hAnsi="宋体"/>
                <w:kern w:val="0"/>
                <w:szCs w:val="21"/>
              </w:rPr>
              <w:t>投标人或者其他利害关系人就本项目的招标文件</w:t>
            </w:r>
            <w:r>
              <w:rPr>
                <w:rFonts w:hint="eastAsia" w:ascii="宋体" w:hAnsi="宋体"/>
                <w:kern w:val="0"/>
                <w:szCs w:val="21"/>
              </w:rPr>
              <w:t>（含澄清修改）、开标情况、</w:t>
            </w:r>
            <w:r>
              <w:rPr>
                <w:rFonts w:ascii="宋体" w:hAnsi="宋体"/>
                <w:kern w:val="0"/>
                <w:szCs w:val="21"/>
              </w:rPr>
              <w:t>评标结果等事项提出投诉</w:t>
            </w:r>
            <w:r>
              <w:rPr>
                <w:rFonts w:hint="eastAsia" w:ascii="宋体" w:hAnsi="宋体"/>
                <w:kern w:val="0"/>
                <w:szCs w:val="21"/>
              </w:rPr>
              <w:t>的</w:t>
            </w:r>
            <w:r>
              <w:rPr>
                <w:rFonts w:ascii="宋体" w:hAnsi="宋体"/>
                <w:kern w:val="0"/>
                <w:szCs w:val="21"/>
              </w:rPr>
              <w:t>，应当先向招标人提出异议；招标人应当在规定时间内答复；对招标人的答复不满意，可向监督部门投诉。</w:t>
            </w:r>
          </w:p>
          <w:p w14:paraId="5E2AFBB1">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提出异议或投诉时应当包括下列内容：</w:t>
            </w:r>
          </w:p>
          <w:p w14:paraId="74C826D4">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（1）异议人或投诉人的姓名/名称、地址及有效联系方式；</w:t>
            </w:r>
          </w:p>
          <w:p w14:paraId="332A7FCB">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（2）被异议人或被投诉人的名称、地址及有效联系方式；</w:t>
            </w:r>
          </w:p>
          <w:p w14:paraId="062F7AF2">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（3）异议或投诉事项的基本事实；</w:t>
            </w:r>
          </w:p>
          <w:p w14:paraId="48D2747D">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（4）请求及主张；</w:t>
            </w:r>
          </w:p>
          <w:p w14:paraId="1337C36E">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（5）涉及事项的证据、证明材料。</w:t>
            </w:r>
          </w:p>
          <w:p w14:paraId="321CE09C">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cs="宋体"/>
                <w:kern w:val="0"/>
                <w:szCs w:val="21"/>
              </w:rPr>
              <w:t>异议人或投诉人是法人的，异议书或投诉书必须由其法定代表人或者委托代理人签名并加盖单位公章；异议人或投诉人是其他组织或者自然人的，异议书或投诉书必须由其主要负责人签名或者异议人（或投诉人）本人签名，并附有效身份证明。如有关材料是外文，应当同时提供中文译本。</w:t>
            </w:r>
          </w:p>
          <w:p w14:paraId="540DD313">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2.</w:t>
            </w:r>
            <w:r>
              <w:rPr>
                <w:rFonts w:hint="eastAsia" w:ascii="宋体" w:hAnsi="宋体"/>
                <w:kern w:val="0"/>
                <w:szCs w:val="21"/>
              </w:rPr>
              <w:t xml:space="preserve"> </w:t>
            </w:r>
            <w:r>
              <w:rPr>
                <w:rFonts w:ascii="宋体" w:hAnsi="宋体"/>
                <w:kern w:val="0"/>
                <w:szCs w:val="21"/>
              </w:rPr>
              <w:t>行政监督部门依照</w:t>
            </w:r>
            <w:r>
              <w:rPr>
                <w:rFonts w:hint="eastAsia" w:ascii="宋体" w:hAnsi="宋体"/>
                <w:kern w:val="0"/>
                <w:szCs w:val="21"/>
                <w:lang w:val="en-US" w:eastAsia="zh-CN"/>
              </w:rPr>
              <w:t>相关</w:t>
            </w:r>
            <w:r>
              <w:rPr>
                <w:rFonts w:ascii="宋体" w:hAnsi="宋体"/>
                <w:kern w:val="0"/>
                <w:szCs w:val="21"/>
              </w:rPr>
              <w:t>文件处理投诉。</w:t>
            </w:r>
          </w:p>
          <w:p w14:paraId="706D62A9">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3. 投标人</w:t>
            </w:r>
            <w:r>
              <w:rPr>
                <w:rFonts w:hint="eastAsia" w:ascii="宋体" w:hAnsi="宋体"/>
                <w:kern w:val="0"/>
                <w:szCs w:val="21"/>
                <w:lang w:val="en-US" w:eastAsia="zh-CN"/>
              </w:rPr>
              <w:t>不得</w:t>
            </w:r>
            <w:r>
              <w:rPr>
                <w:rFonts w:hint="eastAsia" w:ascii="宋体" w:hAnsi="宋体"/>
                <w:kern w:val="0"/>
                <w:szCs w:val="21"/>
              </w:rPr>
              <w:t>捏造事实、伪造材料，或者以非法手段获取证明材料进行</w:t>
            </w:r>
            <w:r>
              <w:rPr>
                <w:rFonts w:hint="eastAsia" w:ascii="宋体" w:hAnsi="宋体"/>
                <w:kern w:val="0"/>
                <w:szCs w:val="21"/>
                <w:lang w:val="en-US" w:eastAsia="zh-CN"/>
              </w:rPr>
              <w:t>异议</w:t>
            </w:r>
            <w:r>
              <w:rPr>
                <w:rFonts w:hint="eastAsia" w:ascii="宋体" w:hAnsi="宋体"/>
                <w:kern w:val="0"/>
                <w:szCs w:val="21"/>
              </w:rPr>
              <w:t>或者投诉；</w:t>
            </w:r>
            <w:r>
              <w:rPr>
                <w:rFonts w:ascii="宋体" w:hAnsi="宋体"/>
                <w:kern w:val="0"/>
                <w:szCs w:val="21"/>
              </w:rPr>
              <w:t>给他人造成损失的，依法承担赔偿责任。</w:t>
            </w:r>
          </w:p>
          <w:p w14:paraId="0DF05252">
            <w:pPr>
              <w:snapToGrid w:val="0"/>
              <w:spacing w:line="360" w:lineRule="auto"/>
              <w:ind w:firstLine="420" w:firstLineChars="200"/>
              <w:rPr>
                <w:rFonts w:hint="eastAsia" w:ascii="宋体" w:hAnsi="宋体" w:cs="宋体"/>
                <w:kern w:val="0"/>
                <w:szCs w:val="21"/>
                <w:highlight w:val="none"/>
              </w:rPr>
            </w:pPr>
            <w:r>
              <w:rPr>
                <w:rFonts w:hint="eastAsia" w:ascii="宋体" w:hAnsi="宋体"/>
                <w:kern w:val="0"/>
                <w:szCs w:val="21"/>
              </w:rPr>
              <w:t>4.异议受理单位：</w:t>
            </w:r>
            <w:r>
              <w:rPr>
                <w:rFonts w:hint="eastAsia" w:ascii="宋体" w:hAnsi="宋体" w:cs="宋体"/>
                <w:kern w:val="0"/>
                <w:szCs w:val="21"/>
                <w:highlight w:val="none"/>
                <w:lang w:bidi="ar"/>
              </w:rPr>
              <w:t>重庆市涪</w:t>
            </w:r>
            <w:r>
              <w:rPr>
                <w:rFonts w:hint="eastAsia" w:ascii="宋体" w:hAnsi="宋体" w:cs="宋体"/>
                <w:kern w:val="0"/>
                <w:szCs w:val="21"/>
                <w:highlight w:val="none"/>
              </w:rPr>
              <w:t>陵榨菜集团股份有限公司</w:t>
            </w:r>
          </w:p>
          <w:p w14:paraId="46D64968">
            <w:pPr>
              <w:snapToGrid w:val="0"/>
              <w:spacing w:line="360" w:lineRule="auto"/>
              <w:ind w:firstLine="420" w:firstLineChars="200"/>
              <w:rPr>
                <w:rFonts w:hint="eastAsia" w:ascii="宋体" w:hAnsi="宋体" w:cs="宋体"/>
                <w:kern w:val="0"/>
                <w:szCs w:val="21"/>
                <w:highlight w:val="none"/>
                <w:lang w:val="en-US" w:eastAsia="zh-CN"/>
              </w:rPr>
            </w:pPr>
            <w:r>
              <w:rPr>
                <w:rFonts w:hint="eastAsia" w:ascii="宋体" w:hAnsi="宋体" w:cs="宋体"/>
                <w:kern w:val="0"/>
                <w:szCs w:val="21"/>
                <w:highlight w:val="none"/>
              </w:rPr>
              <w:t>联系电话：131011535</w:t>
            </w:r>
            <w:r>
              <w:rPr>
                <w:rFonts w:hint="eastAsia" w:ascii="宋体" w:hAnsi="宋体" w:cs="宋体"/>
                <w:kern w:val="0"/>
                <w:szCs w:val="21"/>
                <w:highlight w:val="none"/>
                <w:lang w:val="en-US" w:eastAsia="zh-CN"/>
              </w:rPr>
              <w:t>62</w:t>
            </w:r>
          </w:p>
          <w:p w14:paraId="5595543B">
            <w:pPr>
              <w:snapToGrid w:val="0"/>
              <w:spacing w:line="360" w:lineRule="auto"/>
              <w:ind w:firstLine="420" w:firstLineChars="200"/>
              <w:rPr>
                <w:rFonts w:hint="default" w:ascii="宋体" w:hAnsi="宋体" w:cs="宋体"/>
                <w:kern w:val="0"/>
                <w:szCs w:val="21"/>
                <w:highlight w:val="none"/>
                <w:lang w:val="en-US" w:eastAsia="zh-CN"/>
              </w:rPr>
            </w:pPr>
            <w:r>
              <w:rPr>
                <w:rFonts w:hint="eastAsia" w:ascii="宋体" w:hAnsi="宋体" w:cs="宋体"/>
                <w:kern w:val="0"/>
                <w:szCs w:val="21"/>
                <w:highlight w:val="none"/>
                <w:lang w:val="en-US" w:eastAsia="zh-CN"/>
              </w:rPr>
              <w:t>联系电话：13101153571</w:t>
            </w:r>
          </w:p>
          <w:p w14:paraId="29604414">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投诉受理部门：</w:t>
            </w:r>
            <w:r>
              <w:rPr>
                <w:rFonts w:hint="eastAsia" w:ascii="宋体" w:hAnsi="宋体" w:cs="宋体"/>
                <w:color w:val="auto"/>
                <w:kern w:val="0"/>
                <w:szCs w:val="21"/>
                <w:highlight w:val="none"/>
                <w:u w:val="none"/>
                <w:lang w:bidi="ar"/>
              </w:rPr>
              <w:t>重庆市涪</w:t>
            </w:r>
            <w:r>
              <w:rPr>
                <w:rFonts w:hint="eastAsia" w:ascii="宋体" w:hAnsi="宋体" w:cs="宋体"/>
                <w:color w:val="auto"/>
                <w:kern w:val="0"/>
                <w:szCs w:val="21"/>
                <w:highlight w:val="none"/>
                <w:u w:val="none"/>
              </w:rPr>
              <w:t>陵榨菜集团股份有限公司</w:t>
            </w:r>
            <w:r>
              <w:rPr>
                <w:rFonts w:hint="eastAsia" w:ascii="宋体" w:hAnsi="宋体" w:cs="宋体"/>
                <w:color w:val="auto"/>
                <w:kern w:val="0"/>
                <w:szCs w:val="21"/>
                <w:highlight w:val="none"/>
                <w:u w:val="none"/>
                <w:lang w:val="en-US" w:eastAsia="zh-CN"/>
              </w:rPr>
              <w:t>纪律检查部</w:t>
            </w:r>
            <w:r>
              <w:rPr>
                <w:rFonts w:hint="eastAsia" w:ascii="宋体" w:hAnsi="宋体"/>
                <w:color w:val="auto"/>
                <w:kern w:val="0"/>
                <w:szCs w:val="21"/>
                <w:highlight w:val="none"/>
                <w:u w:val="none"/>
                <w:lang w:val="en-US" w:eastAsia="zh-CN"/>
              </w:rPr>
              <w:t xml:space="preserve"> </w:t>
            </w:r>
            <w:r>
              <w:rPr>
                <w:rFonts w:hint="eastAsia" w:ascii="宋体" w:hAnsi="宋体"/>
                <w:color w:val="auto"/>
                <w:kern w:val="0"/>
                <w:szCs w:val="21"/>
                <w:highlight w:val="none"/>
              </w:rPr>
              <w:t>联系电话：</w:t>
            </w:r>
            <w:r>
              <w:rPr>
                <w:rFonts w:hint="eastAsia" w:ascii="宋体" w:hAnsi="宋体"/>
                <w:color w:val="auto"/>
                <w:kern w:val="0"/>
                <w:szCs w:val="21"/>
                <w:highlight w:val="none"/>
                <w:lang w:val="en-US" w:eastAsia="zh-CN"/>
              </w:rPr>
              <w:t>023-72205722</w:t>
            </w:r>
          </w:p>
        </w:tc>
      </w:tr>
      <w:tr w14:paraId="2E988F1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F5C8C31">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kern w:val="0"/>
                <w:szCs w:val="21"/>
                <w:lang w:eastAsia="zh-CN"/>
              </w:rPr>
            </w:pPr>
            <w:r>
              <w:rPr>
                <w:rFonts w:hint="eastAsia" w:ascii="宋体" w:hAnsi="宋体"/>
                <w:kern w:val="0"/>
                <w:szCs w:val="21"/>
              </w:rPr>
              <w:t>10.</w:t>
            </w:r>
            <w:r>
              <w:rPr>
                <w:rFonts w:hint="eastAsia" w:ascii="宋体" w:hAnsi="宋体"/>
                <w:kern w:val="0"/>
                <w:szCs w:val="21"/>
                <w:lang w:val="en-US" w:eastAsia="zh-CN"/>
              </w:rPr>
              <w:t>2</w:t>
            </w:r>
          </w:p>
        </w:tc>
        <w:tc>
          <w:tcPr>
            <w:tcW w:w="1754" w:type="dxa"/>
            <w:vAlign w:val="center"/>
          </w:tcPr>
          <w:p w14:paraId="2B4D042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关于对招标文件及投标争议的解释</w:t>
            </w:r>
          </w:p>
        </w:tc>
        <w:tc>
          <w:tcPr>
            <w:tcW w:w="6490" w:type="dxa"/>
            <w:vAlign w:val="center"/>
          </w:tcPr>
          <w:p w14:paraId="7715593B">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对资格预审文件或者招标文件中的条款理解有争议的，应当作出不利于招标人的解释；对投标文件理解有争议的，应当作出不利于投标人的解释。但是，违背国家利益、社会公共利益的除外。</w:t>
            </w:r>
          </w:p>
        </w:tc>
      </w:tr>
      <w:tr w14:paraId="61F3D0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B382520">
            <w:pPr>
              <w:pageBreakBefore w:val="0"/>
              <w:kinsoku/>
              <w:topLinePunct w:val="0"/>
              <w:bidi w:val="0"/>
              <w:snapToGrid w:val="0"/>
              <w:spacing w:line="360" w:lineRule="auto"/>
              <w:ind w:left="0" w:leftChars="0" w:right="0" w:rightChars="0"/>
              <w:jc w:val="center"/>
              <w:textAlignment w:val="auto"/>
              <w:outlineLvl w:val="9"/>
              <w:rPr>
                <w:rFonts w:hint="eastAsia" w:ascii="宋体" w:hAnsi="宋体" w:eastAsia="宋体"/>
                <w:kern w:val="0"/>
                <w:szCs w:val="21"/>
                <w:lang w:eastAsia="zh-CN"/>
              </w:rPr>
            </w:pPr>
            <w:r>
              <w:rPr>
                <w:rFonts w:hint="eastAsia" w:ascii="宋体" w:hAnsi="宋体"/>
                <w:kern w:val="0"/>
                <w:szCs w:val="21"/>
              </w:rPr>
              <w:t>10.</w:t>
            </w:r>
            <w:r>
              <w:rPr>
                <w:rFonts w:hint="eastAsia" w:ascii="宋体" w:hAnsi="宋体"/>
                <w:kern w:val="0"/>
                <w:szCs w:val="21"/>
                <w:lang w:val="en-US" w:eastAsia="zh-CN"/>
              </w:rPr>
              <w:t>3</w:t>
            </w:r>
          </w:p>
        </w:tc>
        <w:tc>
          <w:tcPr>
            <w:tcW w:w="1754" w:type="dxa"/>
            <w:vAlign w:val="center"/>
          </w:tcPr>
          <w:p w14:paraId="7692B525">
            <w:pPr>
              <w:keepNext w:val="0"/>
              <w:keepLines w:val="0"/>
              <w:pageBreakBefore w:val="0"/>
              <w:kinsoku/>
              <w:bidi w:val="0"/>
              <w:snapToGrid w:val="0"/>
              <w:spacing w:line="240" w:lineRule="auto"/>
              <w:jc w:val="both"/>
              <w:textAlignment w:val="auto"/>
              <w:outlineLvl w:val="9"/>
              <w:rPr>
                <w:rFonts w:ascii="宋体" w:hAnsi="宋体"/>
                <w:kern w:val="0"/>
                <w:szCs w:val="21"/>
              </w:rPr>
            </w:pPr>
            <w:r>
              <w:rPr>
                <w:rFonts w:hint="eastAsia" w:ascii="宋体" w:hAnsi="宋体"/>
                <w:kern w:val="0"/>
                <w:szCs w:val="21"/>
              </w:rPr>
              <w:t>交易服务费</w:t>
            </w:r>
          </w:p>
        </w:tc>
        <w:tc>
          <w:tcPr>
            <w:tcW w:w="6490" w:type="dxa"/>
            <w:vAlign w:val="center"/>
          </w:tcPr>
          <w:p w14:paraId="036D6CC2">
            <w:pPr>
              <w:keepNext w:val="0"/>
              <w:keepLines w:val="0"/>
              <w:pageBreakBefore w:val="0"/>
              <w:kinsoku/>
              <w:autoSpaceDE w:val="0"/>
              <w:autoSpaceDN w:val="0"/>
              <w:bidi w:val="0"/>
              <w:adjustRightInd w:val="0"/>
              <w:snapToGrid w:val="0"/>
              <w:spacing w:line="240" w:lineRule="auto"/>
              <w:ind w:firstLine="420" w:firstLineChars="0"/>
              <w:jc w:val="both"/>
              <w:textAlignment w:val="auto"/>
              <w:outlineLvl w:val="9"/>
              <w:rPr>
                <w:rFonts w:hint="eastAsia" w:ascii="宋体" w:hAnsi="宋体" w:eastAsia="宋体"/>
                <w:i/>
                <w:kern w:val="0"/>
                <w:szCs w:val="21"/>
                <w:lang w:eastAsia="zh-CN"/>
              </w:rPr>
            </w:pPr>
            <w:r>
              <w:rPr>
                <w:rFonts w:hint="eastAsia" w:ascii="宋体" w:hAnsi="宋体"/>
                <w:iCs/>
                <w:color w:val="auto"/>
                <w:kern w:val="0"/>
                <w:szCs w:val="21"/>
                <w:highlight w:val="none"/>
                <w:lang w:val="en-US" w:eastAsia="zh-CN"/>
              </w:rPr>
              <w:t>无。</w:t>
            </w:r>
          </w:p>
        </w:tc>
      </w:tr>
    </w:tbl>
    <w:p w14:paraId="18E4866D">
      <w:pPr>
        <w:pageBreakBefore w:val="0"/>
        <w:kinsoku/>
        <w:topLinePunct w:val="0"/>
        <w:bidi w:val="0"/>
        <w:spacing w:line="20" w:lineRule="exact"/>
        <w:ind w:left="0" w:leftChars="0" w:right="0" w:rightChars="0"/>
        <w:textAlignment w:val="auto"/>
        <w:outlineLvl w:val="9"/>
        <w:rPr>
          <w:rFonts w:ascii="宋体" w:hAnsi="宋体"/>
          <w:b w:val="0"/>
          <w:snapToGrid w:val="0"/>
        </w:rPr>
      </w:pPr>
      <w:bookmarkStart w:id="89" w:name="_Toc430530435"/>
      <w:bookmarkStart w:id="90" w:name="_Toc200513126"/>
      <w:bookmarkStart w:id="91" w:name="_Toc224103317"/>
      <w:bookmarkStart w:id="92" w:name="_Toc277082552"/>
      <w:bookmarkStart w:id="93" w:name="_Toc287620685"/>
      <w:bookmarkStart w:id="94" w:name="_Toc287607746"/>
    </w:p>
    <w:p w14:paraId="2B40BC85">
      <w:pPr>
        <w:pageBreakBefore w:val="0"/>
        <w:kinsoku/>
        <w:topLinePunct w:val="0"/>
        <w:bidi w:val="0"/>
        <w:spacing w:line="200" w:lineRule="exact"/>
        <w:ind w:left="0" w:leftChars="0" w:right="0" w:rightChars="0"/>
        <w:textAlignment w:val="auto"/>
        <w:outlineLvl w:val="9"/>
        <w:rPr>
          <w:rFonts w:ascii="宋体" w:hAnsi="宋体"/>
          <w:b w:val="0"/>
          <w:snapToGrid w:val="0"/>
        </w:rPr>
      </w:pPr>
      <w:r>
        <w:rPr>
          <w:rFonts w:ascii="宋体" w:hAnsi="宋体"/>
          <w:b w:val="0"/>
          <w:snapToGrid w:val="0"/>
        </w:rPr>
        <w:br w:type="page"/>
      </w:r>
    </w:p>
    <w:p w14:paraId="2361BECE">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95" w:name="_Toc509218710"/>
      <w:bookmarkStart w:id="96" w:name="_Toc8332"/>
      <w:r>
        <w:rPr>
          <w:rFonts w:ascii="宋体" w:hAnsi="宋体"/>
          <w:b w:val="0"/>
          <w:snapToGrid w:val="0"/>
        </w:rPr>
        <w:t>1.  总则</w:t>
      </w:r>
      <w:bookmarkEnd w:id="89"/>
      <w:bookmarkEnd w:id="90"/>
      <w:bookmarkEnd w:id="91"/>
      <w:bookmarkEnd w:id="92"/>
      <w:bookmarkEnd w:id="93"/>
      <w:bookmarkEnd w:id="94"/>
      <w:bookmarkEnd w:id="95"/>
      <w:bookmarkEnd w:id="96"/>
    </w:p>
    <w:p w14:paraId="7D28D5F3">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97" w:name="_Toc509218711"/>
      <w:bookmarkStart w:id="98" w:name="_Toc224103318"/>
      <w:bookmarkStart w:id="99" w:name="_Toc200513127"/>
      <w:bookmarkStart w:id="100" w:name="_Toc22901"/>
      <w:bookmarkStart w:id="101" w:name="_Toc430530436"/>
      <w:bookmarkStart w:id="102" w:name="_Toc287607747"/>
      <w:bookmarkStart w:id="103" w:name="_Toc287620686"/>
      <w:bookmarkStart w:id="104" w:name="_Toc277082553"/>
      <w:r>
        <w:rPr>
          <w:rFonts w:ascii="宋体" w:hAnsi="宋体"/>
          <w:b w:val="0"/>
          <w:snapToGrid w:val="0"/>
          <w:sz w:val="24"/>
          <w:szCs w:val="24"/>
        </w:rPr>
        <w:t xml:space="preserve">1.1  </w:t>
      </w:r>
      <w:r>
        <w:rPr>
          <w:rFonts w:hint="eastAsia" w:ascii="宋体" w:hAnsi="宋体"/>
          <w:b w:val="0"/>
          <w:snapToGrid w:val="0"/>
          <w:sz w:val="24"/>
          <w:szCs w:val="24"/>
        </w:rPr>
        <w:t>招标</w:t>
      </w:r>
      <w:r>
        <w:rPr>
          <w:rFonts w:ascii="宋体" w:hAnsi="宋体"/>
          <w:b w:val="0"/>
          <w:snapToGrid w:val="0"/>
          <w:sz w:val="24"/>
          <w:szCs w:val="24"/>
        </w:rPr>
        <w:t>项目概况</w:t>
      </w:r>
      <w:bookmarkEnd w:id="97"/>
      <w:bookmarkEnd w:id="98"/>
      <w:bookmarkEnd w:id="99"/>
      <w:bookmarkEnd w:id="100"/>
      <w:bookmarkEnd w:id="101"/>
      <w:bookmarkEnd w:id="102"/>
      <w:bookmarkEnd w:id="103"/>
      <w:bookmarkEnd w:id="104"/>
    </w:p>
    <w:p w14:paraId="0560F86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1.1.1  本招标项目已具备招标条件，现对</w:t>
      </w:r>
      <w:r>
        <w:rPr>
          <w:rFonts w:hint="eastAsia" w:ascii="宋体" w:hAnsi="宋体"/>
          <w:snapToGrid w:val="0"/>
          <w:kern w:val="0"/>
          <w:szCs w:val="21"/>
        </w:rPr>
        <w:t>货物采购</w:t>
      </w:r>
      <w:r>
        <w:rPr>
          <w:rFonts w:ascii="宋体" w:hAnsi="宋体"/>
          <w:snapToGrid w:val="0"/>
          <w:kern w:val="0"/>
          <w:szCs w:val="21"/>
        </w:rPr>
        <w:t>进行招标。</w:t>
      </w:r>
    </w:p>
    <w:p w14:paraId="2AF7647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1.1.2  招标人：见投标人须知前附表。</w:t>
      </w:r>
    </w:p>
    <w:p w14:paraId="2F9607E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1.1.3  招标代理机构：见投标人须知前附表。</w:t>
      </w:r>
    </w:p>
    <w:p w14:paraId="017B8C4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4</w:t>
      </w:r>
      <w:r>
        <w:rPr>
          <w:rFonts w:ascii="宋体" w:hAnsi="宋体"/>
          <w:snapToGrid w:val="0"/>
          <w:kern w:val="0"/>
          <w:szCs w:val="21"/>
        </w:rPr>
        <w:t xml:space="preserve">  招标项目名称：见投标人须知前附表。</w:t>
      </w:r>
    </w:p>
    <w:p w14:paraId="0081E25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1.1.5  </w:t>
      </w:r>
      <w:r>
        <w:rPr>
          <w:rFonts w:hint="eastAsia" w:ascii="宋体" w:hAnsi="宋体"/>
          <w:snapToGrid w:val="0"/>
          <w:kern w:val="0"/>
          <w:szCs w:val="21"/>
        </w:rPr>
        <w:t>工程项目名称</w:t>
      </w:r>
      <w:r>
        <w:rPr>
          <w:rFonts w:ascii="宋体" w:hAnsi="宋体"/>
          <w:snapToGrid w:val="0"/>
          <w:kern w:val="0"/>
          <w:szCs w:val="21"/>
        </w:rPr>
        <w:t>：见投标人须知前附表。</w:t>
      </w:r>
    </w:p>
    <w:p w14:paraId="0272F88B">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05" w:name="_Toc287607748"/>
      <w:bookmarkStart w:id="106" w:name="_Toc430530437"/>
      <w:bookmarkStart w:id="107" w:name="_Toc200513128"/>
      <w:bookmarkStart w:id="108" w:name="_Toc509218712"/>
      <w:bookmarkStart w:id="109" w:name="_Toc277082554"/>
      <w:bookmarkStart w:id="110" w:name="_Toc29373"/>
      <w:bookmarkStart w:id="111" w:name="_Toc287620687"/>
      <w:bookmarkStart w:id="112" w:name="_Toc224103319"/>
      <w:r>
        <w:rPr>
          <w:rFonts w:ascii="宋体" w:hAnsi="宋体"/>
          <w:b w:val="0"/>
          <w:snapToGrid w:val="0"/>
          <w:sz w:val="24"/>
          <w:szCs w:val="24"/>
        </w:rPr>
        <w:t xml:space="preserve">1.2  </w:t>
      </w:r>
      <w:r>
        <w:rPr>
          <w:rFonts w:hint="eastAsia" w:ascii="宋体" w:hAnsi="宋体"/>
          <w:b w:val="0"/>
          <w:snapToGrid w:val="0"/>
          <w:sz w:val="24"/>
          <w:szCs w:val="24"/>
        </w:rPr>
        <w:t>招标项目的</w:t>
      </w:r>
      <w:r>
        <w:rPr>
          <w:rFonts w:ascii="宋体" w:hAnsi="宋体"/>
          <w:b w:val="0"/>
          <w:snapToGrid w:val="0"/>
          <w:sz w:val="24"/>
          <w:szCs w:val="24"/>
        </w:rPr>
        <w:t>资金来源和落实情况</w:t>
      </w:r>
      <w:bookmarkEnd w:id="105"/>
      <w:bookmarkEnd w:id="106"/>
      <w:bookmarkEnd w:id="107"/>
      <w:bookmarkEnd w:id="108"/>
      <w:bookmarkEnd w:id="109"/>
      <w:bookmarkEnd w:id="110"/>
      <w:bookmarkEnd w:id="111"/>
      <w:bookmarkEnd w:id="112"/>
    </w:p>
    <w:p w14:paraId="11DD522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1.2.1  资金来源</w:t>
      </w:r>
      <w:r>
        <w:rPr>
          <w:rFonts w:hint="eastAsia" w:ascii="宋体" w:hAnsi="宋体"/>
          <w:snapToGrid w:val="0"/>
          <w:kern w:val="0"/>
          <w:szCs w:val="21"/>
        </w:rPr>
        <w:t>及比例</w:t>
      </w:r>
      <w:r>
        <w:rPr>
          <w:rFonts w:ascii="宋体" w:hAnsi="宋体"/>
          <w:snapToGrid w:val="0"/>
          <w:kern w:val="0"/>
          <w:szCs w:val="21"/>
        </w:rPr>
        <w:t>：见投标人须知前附表。</w:t>
      </w:r>
    </w:p>
    <w:p w14:paraId="351BD1D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1.2.2  资金落实情况：见投标人须知前附表。</w:t>
      </w:r>
    </w:p>
    <w:p w14:paraId="274DFE9E">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13" w:name="_Toc509218713"/>
      <w:bookmarkStart w:id="114" w:name="_Toc287620688"/>
      <w:bookmarkStart w:id="115" w:name="_Toc430530438"/>
      <w:bookmarkStart w:id="116" w:name="_Toc200513129"/>
      <w:bookmarkStart w:id="117" w:name="_Toc224103320"/>
      <w:bookmarkStart w:id="118" w:name="_Toc287607749"/>
      <w:bookmarkStart w:id="119" w:name="_Toc277082555"/>
      <w:bookmarkStart w:id="120" w:name="_Toc32656"/>
      <w:r>
        <w:rPr>
          <w:rFonts w:ascii="宋体" w:hAnsi="宋体"/>
          <w:b w:val="0"/>
          <w:snapToGrid w:val="0"/>
          <w:sz w:val="24"/>
          <w:szCs w:val="24"/>
        </w:rPr>
        <w:t>1.3  招标范围、</w:t>
      </w:r>
      <w:bookmarkEnd w:id="113"/>
      <w:bookmarkEnd w:id="114"/>
      <w:bookmarkEnd w:id="115"/>
      <w:bookmarkEnd w:id="116"/>
      <w:bookmarkEnd w:id="117"/>
      <w:bookmarkEnd w:id="118"/>
      <w:bookmarkEnd w:id="119"/>
      <w:r>
        <w:rPr>
          <w:rFonts w:hint="eastAsia" w:ascii="宋体" w:hAnsi="宋体"/>
          <w:b w:val="0"/>
          <w:snapToGrid w:val="0"/>
          <w:sz w:val="24"/>
          <w:szCs w:val="24"/>
        </w:rPr>
        <w:t>交货期、交货地点和技术性能指标</w:t>
      </w:r>
      <w:bookmarkEnd w:id="120"/>
    </w:p>
    <w:p w14:paraId="61E595E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1.3.1  招标范围：见投标人须知前附表。</w:t>
      </w:r>
    </w:p>
    <w:p w14:paraId="35324E7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1.3.2  </w:t>
      </w:r>
      <w:r>
        <w:rPr>
          <w:rFonts w:hint="eastAsia" w:ascii="宋体" w:hAnsi="宋体"/>
          <w:snapToGrid w:val="0"/>
          <w:kern w:val="0"/>
          <w:szCs w:val="21"/>
        </w:rPr>
        <w:t>交货期</w:t>
      </w:r>
      <w:r>
        <w:rPr>
          <w:rFonts w:ascii="宋体" w:hAnsi="宋体"/>
          <w:snapToGrid w:val="0"/>
          <w:kern w:val="0"/>
          <w:szCs w:val="21"/>
        </w:rPr>
        <w:t>：见投标人须知前附表。</w:t>
      </w:r>
    </w:p>
    <w:p w14:paraId="72D891D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1.3.3  </w:t>
      </w:r>
      <w:r>
        <w:rPr>
          <w:rFonts w:hint="eastAsia" w:ascii="宋体" w:hAnsi="宋体"/>
          <w:snapToGrid w:val="0"/>
          <w:kern w:val="0"/>
          <w:szCs w:val="21"/>
        </w:rPr>
        <w:t>交货地点</w:t>
      </w:r>
      <w:r>
        <w:rPr>
          <w:rFonts w:ascii="宋体" w:hAnsi="宋体"/>
          <w:snapToGrid w:val="0"/>
          <w:kern w:val="0"/>
          <w:szCs w:val="21"/>
        </w:rPr>
        <w:t>：见投标人须知前附表。</w:t>
      </w:r>
    </w:p>
    <w:p w14:paraId="6C7DC90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ascii="宋体" w:hAnsi="宋体"/>
          <w:snapToGrid w:val="0"/>
          <w:kern w:val="0"/>
          <w:szCs w:val="21"/>
        </w:rPr>
        <w:t>1.3.</w:t>
      </w:r>
      <w:r>
        <w:rPr>
          <w:rFonts w:hint="eastAsia" w:ascii="宋体" w:hAnsi="宋体"/>
          <w:snapToGrid w:val="0"/>
          <w:kern w:val="0"/>
          <w:szCs w:val="21"/>
        </w:rPr>
        <w:t>4</w:t>
      </w:r>
      <w:r>
        <w:rPr>
          <w:rFonts w:ascii="宋体" w:hAnsi="宋体"/>
          <w:snapToGrid w:val="0"/>
          <w:kern w:val="0"/>
          <w:szCs w:val="21"/>
        </w:rPr>
        <w:t xml:space="preserve">  </w:t>
      </w:r>
      <w:r>
        <w:rPr>
          <w:rFonts w:hint="eastAsia" w:ascii="宋体" w:hAnsi="宋体"/>
          <w:snapToGrid w:val="0"/>
          <w:kern w:val="0"/>
          <w:szCs w:val="21"/>
        </w:rPr>
        <w:t>质量标准、技术性能指标</w:t>
      </w:r>
      <w:r>
        <w:rPr>
          <w:rFonts w:ascii="宋体" w:hAnsi="宋体"/>
          <w:snapToGrid w:val="0"/>
          <w:kern w:val="0"/>
          <w:szCs w:val="21"/>
        </w:rPr>
        <w:t>：见投标人须知前附表。</w:t>
      </w:r>
    </w:p>
    <w:p w14:paraId="18E44074">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21" w:name="_Toc224103321"/>
      <w:bookmarkStart w:id="122" w:name="_Toc277082556"/>
      <w:bookmarkStart w:id="123" w:name="_Toc8453"/>
      <w:bookmarkStart w:id="124" w:name="_Toc200513130"/>
      <w:bookmarkStart w:id="125" w:name="_Toc509218714"/>
      <w:bookmarkStart w:id="126" w:name="_Toc287620689"/>
      <w:bookmarkStart w:id="127" w:name="_Toc430530439"/>
      <w:bookmarkStart w:id="128" w:name="_Toc287607750"/>
      <w:r>
        <w:rPr>
          <w:rFonts w:ascii="宋体" w:hAnsi="宋体"/>
          <w:b w:val="0"/>
          <w:snapToGrid w:val="0"/>
          <w:sz w:val="24"/>
          <w:szCs w:val="24"/>
        </w:rPr>
        <w:t>1.4</w:t>
      </w:r>
      <w:r>
        <w:rPr>
          <w:rFonts w:hint="eastAsia" w:ascii="宋体" w:hAnsi="宋体"/>
          <w:b w:val="0"/>
          <w:snapToGrid w:val="0"/>
          <w:sz w:val="24"/>
          <w:szCs w:val="24"/>
        </w:rPr>
        <w:t>A</w:t>
      </w:r>
      <w:r>
        <w:rPr>
          <w:rFonts w:ascii="宋体" w:hAnsi="宋体"/>
          <w:b w:val="0"/>
          <w:snapToGrid w:val="0"/>
          <w:sz w:val="24"/>
          <w:szCs w:val="24"/>
        </w:rPr>
        <w:t xml:space="preserve">  投标人资格要求（</w:t>
      </w:r>
      <w:r>
        <w:rPr>
          <w:rFonts w:hint="eastAsia" w:ascii="宋体" w:hAnsi="宋体"/>
          <w:b w:val="0"/>
          <w:snapToGrid w:val="0"/>
          <w:sz w:val="24"/>
          <w:szCs w:val="24"/>
        </w:rPr>
        <w:t>适用于已进行资格预审的</w:t>
      </w:r>
      <w:r>
        <w:rPr>
          <w:rFonts w:ascii="宋体" w:hAnsi="宋体"/>
          <w:b w:val="0"/>
          <w:snapToGrid w:val="0"/>
          <w:sz w:val="24"/>
          <w:szCs w:val="24"/>
        </w:rPr>
        <w:t>）</w:t>
      </w:r>
      <w:bookmarkEnd w:id="121"/>
      <w:bookmarkEnd w:id="122"/>
      <w:bookmarkEnd w:id="123"/>
      <w:bookmarkEnd w:id="124"/>
      <w:bookmarkEnd w:id="125"/>
      <w:bookmarkEnd w:id="126"/>
      <w:bookmarkEnd w:id="127"/>
      <w:bookmarkEnd w:id="128"/>
    </w:p>
    <w:p w14:paraId="492D1BE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投标人应是收到招标人发出投标邀请书的单位。</w:t>
      </w:r>
    </w:p>
    <w:p w14:paraId="1C562066">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29" w:name="_Toc287620690"/>
      <w:bookmarkStart w:id="130" w:name="_Toc200513131"/>
      <w:bookmarkStart w:id="131" w:name="_Toc509218715"/>
      <w:bookmarkStart w:id="132" w:name="_Toc12047"/>
      <w:bookmarkStart w:id="133" w:name="_Toc430530440"/>
      <w:bookmarkStart w:id="134" w:name="_Toc277082557"/>
      <w:bookmarkStart w:id="135" w:name="_Toc287607751"/>
      <w:bookmarkStart w:id="136" w:name="_Toc224103322"/>
      <w:r>
        <w:rPr>
          <w:rFonts w:ascii="宋体" w:hAnsi="宋体"/>
          <w:b w:val="0"/>
          <w:snapToGrid w:val="0"/>
          <w:sz w:val="24"/>
          <w:szCs w:val="24"/>
        </w:rPr>
        <w:t>1.4</w:t>
      </w:r>
      <w:r>
        <w:rPr>
          <w:rFonts w:hint="eastAsia" w:ascii="宋体" w:hAnsi="宋体"/>
          <w:b w:val="0"/>
          <w:snapToGrid w:val="0"/>
          <w:sz w:val="24"/>
          <w:szCs w:val="24"/>
        </w:rPr>
        <w:t>B</w:t>
      </w:r>
      <w:r>
        <w:rPr>
          <w:rFonts w:ascii="宋体" w:hAnsi="宋体"/>
          <w:b w:val="0"/>
          <w:snapToGrid w:val="0"/>
          <w:sz w:val="24"/>
          <w:szCs w:val="24"/>
        </w:rPr>
        <w:t xml:space="preserve">  投标人资格要求（</w:t>
      </w:r>
      <w:r>
        <w:rPr>
          <w:rFonts w:hint="eastAsia" w:ascii="宋体" w:hAnsi="宋体"/>
          <w:b w:val="0"/>
          <w:snapToGrid w:val="0"/>
          <w:sz w:val="24"/>
          <w:szCs w:val="24"/>
        </w:rPr>
        <w:t>适用于未进行资格预审的</w:t>
      </w:r>
      <w:r>
        <w:rPr>
          <w:rFonts w:ascii="宋体" w:hAnsi="宋体"/>
          <w:b w:val="0"/>
          <w:snapToGrid w:val="0"/>
          <w:sz w:val="24"/>
          <w:szCs w:val="24"/>
        </w:rPr>
        <w:t>）</w:t>
      </w:r>
      <w:bookmarkEnd w:id="129"/>
      <w:bookmarkEnd w:id="130"/>
      <w:bookmarkEnd w:id="131"/>
      <w:bookmarkEnd w:id="132"/>
      <w:bookmarkEnd w:id="133"/>
      <w:bookmarkEnd w:id="134"/>
      <w:bookmarkEnd w:id="135"/>
      <w:bookmarkEnd w:id="136"/>
    </w:p>
    <w:p w14:paraId="3522FC5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1.4.1 投标人应具备承担</w:t>
      </w:r>
      <w:r>
        <w:rPr>
          <w:rFonts w:hint="eastAsia" w:ascii="宋体" w:hAnsi="宋体"/>
          <w:snapToGrid w:val="0"/>
          <w:kern w:val="0"/>
          <w:szCs w:val="21"/>
        </w:rPr>
        <w:t>本招标项目</w:t>
      </w:r>
      <w:r>
        <w:rPr>
          <w:rFonts w:ascii="宋体" w:hAnsi="宋体"/>
          <w:snapToGrid w:val="0"/>
          <w:kern w:val="0"/>
          <w:szCs w:val="21"/>
        </w:rPr>
        <w:t>的资质条件、能力和信誉</w:t>
      </w:r>
      <w:r>
        <w:rPr>
          <w:rFonts w:hint="eastAsia" w:ascii="宋体" w:hAnsi="宋体"/>
          <w:snapToGrid w:val="0"/>
          <w:kern w:val="0"/>
          <w:szCs w:val="21"/>
        </w:rPr>
        <w:t>：</w:t>
      </w:r>
    </w:p>
    <w:p w14:paraId="5B12B33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zCs w:val="21"/>
          <w:lang w:val="en-US" w:eastAsia="zh-CN"/>
        </w:rPr>
        <w:t>独立法人资格和</w:t>
      </w:r>
      <w:r>
        <w:rPr>
          <w:rFonts w:ascii="宋体" w:hAnsi="宋体"/>
          <w:szCs w:val="21"/>
        </w:rPr>
        <w:t>资质</w:t>
      </w:r>
      <w:r>
        <w:rPr>
          <w:rFonts w:hint="eastAsia" w:ascii="宋体" w:hAnsi="宋体"/>
          <w:szCs w:val="21"/>
        </w:rPr>
        <w:t>要求</w:t>
      </w:r>
      <w:r>
        <w:rPr>
          <w:rFonts w:ascii="宋体" w:hAnsi="宋体"/>
          <w:snapToGrid w:val="0"/>
          <w:kern w:val="0"/>
          <w:szCs w:val="21"/>
        </w:rPr>
        <w:t>：见投标人须知前附表；</w:t>
      </w:r>
    </w:p>
    <w:p w14:paraId="2BD9C51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（2）财务要求：见投标人须知前附表；</w:t>
      </w:r>
    </w:p>
    <w:p w14:paraId="16EBE2D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（3）业绩要求：见投标人须知前附表；</w:t>
      </w:r>
    </w:p>
    <w:p w14:paraId="4F23581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w:t>
      </w:r>
      <w:r>
        <w:rPr>
          <w:rFonts w:hint="eastAsia" w:ascii="宋体" w:hAnsi="宋体" w:eastAsia="宋体" w:cs="宋体"/>
          <w:sz w:val="21"/>
          <w:szCs w:val="21"/>
          <w:lang w:eastAsia="zh-CN" w:bidi="ar"/>
        </w:rPr>
        <w:t>投标截止日投标资格情况</w:t>
      </w:r>
      <w:r>
        <w:rPr>
          <w:rFonts w:ascii="宋体" w:hAnsi="宋体"/>
          <w:snapToGrid w:val="0"/>
          <w:kern w:val="0"/>
          <w:szCs w:val="21"/>
        </w:rPr>
        <w:t>：见投标人须知前附表；</w:t>
      </w:r>
    </w:p>
    <w:p w14:paraId="6291059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5</w:t>
      </w:r>
      <w:r>
        <w:rPr>
          <w:rFonts w:ascii="宋体" w:hAnsi="宋体"/>
          <w:snapToGrid w:val="0"/>
          <w:kern w:val="0"/>
          <w:szCs w:val="21"/>
        </w:rPr>
        <w:t>）其他要求：见投标人须知前附表。</w:t>
      </w:r>
    </w:p>
    <w:p w14:paraId="15086B0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1.4.2  投标人须知前附表规定接受联合体投标的，</w:t>
      </w:r>
      <w:r>
        <w:rPr>
          <w:rFonts w:hint="eastAsia" w:ascii="宋体" w:hAnsi="宋体"/>
          <w:snapToGrid w:val="0"/>
          <w:kern w:val="0"/>
          <w:szCs w:val="21"/>
        </w:rPr>
        <w:t>联合体</w:t>
      </w:r>
      <w:r>
        <w:rPr>
          <w:rFonts w:ascii="宋体" w:hAnsi="宋体"/>
          <w:snapToGrid w:val="0"/>
          <w:kern w:val="0"/>
          <w:szCs w:val="21"/>
        </w:rPr>
        <w:t>除应符合本章第1.4.1项和投标人须知前附表的要求外，还应遵守以下规定：</w:t>
      </w:r>
    </w:p>
    <w:p w14:paraId="6754717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（1）联合体各方应按招标文件提供的格式签订</w:t>
      </w:r>
      <w:r>
        <w:rPr>
          <w:rFonts w:hint="eastAsia" w:ascii="宋体" w:hAnsi="宋体"/>
          <w:snapToGrid w:val="0"/>
          <w:kern w:val="0"/>
          <w:szCs w:val="21"/>
          <w:lang w:eastAsia="zh-CN"/>
        </w:rPr>
        <w:t>共同投标协议</w:t>
      </w:r>
      <w:r>
        <w:rPr>
          <w:rFonts w:ascii="宋体" w:hAnsi="宋体"/>
          <w:snapToGrid w:val="0"/>
          <w:kern w:val="0"/>
          <w:szCs w:val="21"/>
        </w:rPr>
        <w:t>，明确联合体牵头人和各方权利义务，并承诺就中标项目向招标人承担连带责任；</w:t>
      </w:r>
    </w:p>
    <w:p w14:paraId="40FD997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（2）联合体各方均应当具备承担招标项目的相应能力；</w:t>
      </w:r>
      <w:r>
        <w:rPr>
          <w:rFonts w:hint="eastAsia" w:ascii="宋体" w:hAnsi="宋体"/>
          <w:snapToGrid w:val="0"/>
          <w:kern w:val="0"/>
          <w:szCs w:val="21"/>
          <w:lang w:eastAsia="zh-CN"/>
        </w:rPr>
        <w:t>共同投标协议</w:t>
      </w:r>
      <w:r>
        <w:rPr>
          <w:rFonts w:hint="eastAsia" w:ascii="宋体" w:hAnsi="宋体"/>
          <w:snapToGrid w:val="0"/>
          <w:kern w:val="0"/>
          <w:szCs w:val="21"/>
        </w:rPr>
        <w:t>约定</w:t>
      </w:r>
      <w:r>
        <w:rPr>
          <w:rFonts w:ascii="宋体" w:hAnsi="宋体"/>
          <w:snapToGrid w:val="0"/>
          <w:kern w:val="0"/>
          <w:szCs w:val="21"/>
        </w:rPr>
        <w:t>同一专业</w:t>
      </w:r>
      <w:r>
        <w:rPr>
          <w:rFonts w:hint="eastAsia" w:ascii="宋体" w:hAnsi="宋体"/>
          <w:snapToGrid w:val="0"/>
          <w:kern w:val="0"/>
          <w:szCs w:val="21"/>
        </w:rPr>
        <w:t>分工由两个及以上</w:t>
      </w:r>
      <w:r>
        <w:rPr>
          <w:rFonts w:ascii="宋体" w:hAnsi="宋体"/>
          <w:snapToGrid w:val="0"/>
          <w:kern w:val="0"/>
          <w:szCs w:val="21"/>
        </w:rPr>
        <w:t>单位</w:t>
      </w:r>
      <w:r>
        <w:rPr>
          <w:rFonts w:hint="eastAsia" w:ascii="宋体" w:hAnsi="宋体"/>
          <w:snapToGrid w:val="0"/>
          <w:kern w:val="0"/>
          <w:szCs w:val="21"/>
        </w:rPr>
        <w:t>共同承担的</w:t>
      </w:r>
      <w:r>
        <w:rPr>
          <w:rFonts w:ascii="宋体" w:hAnsi="宋体"/>
          <w:snapToGrid w:val="0"/>
          <w:kern w:val="0"/>
          <w:szCs w:val="21"/>
        </w:rPr>
        <w:t>，按照资质等级较低的单位确定资质等级；</w:t>
      </w:r>
    </w:p>
    <w:p w14:paraId="1D1F4F4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（3）联合体各方不得再以自己名义单独或参加其他联合体在</w:t>
      </w:r>
      <w:r>
        <w:rPr>
          <w:rFonts w:hint="eastAsia" w:ascii="宋体" w:hAnsi="宋体"/>
          <w:snapToGrid w:val="0"/>
          <w:kern w:val="0"/>
          <w:szCs w:val="21"/>
        </w:rPr>
        <w:t>本招标项目同一标段中</w:t>
      </w:r>
      <w:r>
        <w:rPr>
          <w:rFonts w:ascii="宋体" w:hAnsi="宋体"/>
          <w:snapToGrid w:val="0"/>
          <w:kern w:val="0"/>
          <w:szCs w:val="21"/>
        </w:rPr>
        <w:t>投标</w:t>
      </w:r>
      <w:r>
        <w:rPr>
          <w:rFonts w:hint="eastAsia" w:ascii="宋体" w:hAnsi="宋体"/>
          <w:snapToGrid w:val="0"/>
          <w:kern w:val="0"/>
          <w:szCs w:val="21"/>
        </w:rPr>
        <w:t>，否则各相关投标均无效</w:t>
      </w:r>
      <w:r>
        <w:rPr>
          <w:rFonts w:ascii="宋体" w:hAnsi="宋体"/>
          <w:snapToGrid w:val="0"/>
          <w:kern w:val="0"/>
          <w:szCs w:val="21"/>
        </w:rPr>
        <w:t>。</w:t>
      </w:r>
    </w:p>
    <w:p w14:paraId="4B11E2A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1.4.3  投标人不得存在下列情形之一：</w:t>
      </w:r>
    </w:p>
    <w:p w14:paraId="3AB5B29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ascii="宋体" w:hAnsi="宋体"/>
          <w:snapToGrid w:val="0"/>
          <w:kern w:val="0"/>
          <w:position w:val="-2"/>
          <w:szCs w:val="21"/>
        </w:rPr>
        <w:t>（</w:t>
      </w:r>
      <w:r>
        <w:rPr>
          <w:rFonts w:hint="eastAsia" w:ascii="宋体" w:hAnsi="宋体"/>
          <w:snapToGrid w:val="0"/>
          <w:kern w:val="0"/>
          <w:position w:val="-2"/>
          <w:szCs w:val="21"/>
        </w:rPr>
        <w:t>1</w:t>
      </w:r>
      <w:r>
        <w:rPr>
          <w:rFonts w:ascii="宋体" w:hAnsi="宋体"/>
          <w:snapToGrid w:val="0"/>
          <w:kern w:val="0"/>
          <w:position w:val="-2"/>
          <w:szCs w:val="21"/>
        </w:rPr>
        <w:t>）与招标人存在利害关系且可能影响招标公正性</w:t>
      </w:r>
      <w:r>
        <w:rPr>
          <w:rFonts w:hint="eastAsia" w:ascii="宋体" w:hAnsi="宋体"/>
          <w:snapToGrid w:val="0"/>
          <w:kern w:val="0"/>
          <w:position w:val="-2"/>
          <w:szCs w:val="21"/>
        </w:rPr>
        <w:t>的法人、其他组织或者个人</w:t>
      </w:r>
      <w:r>
        <w:rPr>
          <w:rFonts w:ascii="宋体" w:hAnsi="宋体"/>
          <w:snapToGrid w:val="0"/>
          <w:kern w:val="0"/>
          <w:position w:val="-2"/>
          <w:szCs w:val="21"/>
        </w:rPr>
        <w:t>；</w:t>
      </w:r>
    </w:p>
    <w:p w14:paraId="7C7459B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hint="eastAsia" w:ascii="宋体" w:hAnsi="宋体"/>
          <w:snapToGrid w:val="0"/>
          <w:kern w:val="0"/>
          <w:position w:val="-2"/>
          <w:szCs w:val="21"/>
        </w:rPr>
        <w:t>（2）</w:t>
      </w:r>
      <w:r>
        <w:rPr>
          <w:rFonts w:ascii="宋体" w:hAnsi="宋体"/>
          <w:snapToGrid w:val="0"/>
          <w:kern w:val="0"/>
          <w:position w:val="-2"/>
          <w:szCs w:val="21"/>
        </w:rPr>
        <w:t>与本招标项目的其他投标人为同一个单位负责人；</w:t>
      </w:r>
    </w:p>
    <w:p w14:paraId="0ED2636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hint="eastAsia" w:ascii="宋体" w:hAnsi="宋体"/>
          <w:snapToGrid w:val="0"/>
          <w:kern w:val="0"/>
          <w:position w:val="-2"/>
          <w:szCs w:val="21"/>
        </w:rPr>
        <w:t>（3）</w:t>
      </w:r>
      <w:r>
        <w:t>与本招标项目的其他投标人存在控股、管理关系；</w:t>
      </w:r>
    </w:p>
    <w:p w14:paraId="66F61E3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hint="eastAsia" w:ascii="宋体" w:hAnsi="宋体"/>
          <w:snapToGrid w:val="0"/>
          <w:kern w:val="0"/>
          <w:position w:val="-2"/>
          <w:szCs w:val="21"/>
        </w:rPr>
        <w:t>（5）为本招标项目提供过设计、编制技术规范和其他文件的咨询服务；</w:t>
      </w:r>
    </w:p>
    <w:p w14:paraId="77B32F8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lang w:val="en-US" w:eastAsia="zh-CN"/>
        </w:rPr>
        <w:t>6</w:t>
      </w:r>
      <w:r>
        <w:rPr>
          <w:rFonts w:ascii="宋体" w:hAnsi="宋体"/>
          <w:snapToGrid w:val="0"/>
          <w:kern w:val="0"/>
          <w:szCs w:val="21"/>
        </w:rPr>
        <w:t>）</w:t>
      </w:r>
      <w:bookmarkStart w:id="137" w:name="_Hlk66280425"/>
      <w:r>
        <w:rPr>
          <w:rFonts w:ascii="宋体" w:hAnsi="宋体"/>
          <w:snapToGrid w:val="0"/>
          <w:kern w:val="0"/>
          <w:szCs w:val="21"/>
        </w:rPr>
        <w:t>被责令停产停业、暂扣或者吊销许可证、暂扣或者吊销执照；</w:t>
      </w:r>
      <w:bookmarkEnd w:id="137"/>
    </w:p>
    <w:p w14:paraId="6CFA2BC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lang w:val="en-US" w:eastAsia="zh-CN"/>
        </w:rPr>
        <w:t>7</w:t>
      </w:r>
      <w:r>
        <w:rPr>
          <w:rFonts w:ascii="宋体" w:hAnsi="宋体"/>
          <w:snapToGrid w:val="0"/>
          <w:kern w:val="0"/>
          <w:szCs w:val="21"/>
        </w:rPr>
        <w:t>）</w:t>
      </w:r>
      <w:bookmarkStart w:id="138" w:name="_Hlk66280433"/>
      <w:r>
        <w:rPr>
          <w:rFonts w:ascii="宋体" w:hAnsi="宋体"/>
          <w:snapToGrid w:val="0"/>
          <w:kern w:val="0"/>
          <w:szCs w:val="21"/>
        </w:rPr>
        <w:t>进入清算程序，或被宣告破产，或其他丧失履约能力的情形；</w:t>
      </w:r>
      <w:bookmarkEnd w:id="138"/>
    </w:p>
    <w:p w14:paraId="5F4F946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w:t>
      </w:r>
      <w:r>
        <w:rPr>
          <w:rFonts w:hint="eastAsia" w:ascii="宋体" w:hAnsi="宋体"/>
          <w:snapToGrid w:val="0"/>
          <w:kern w:val="0"/>
          <w:szCs w:val="21"/>
          <w:lang w:val="en-US" w:eastAsia="zh-CN"/>
        </w:rPr>
        <w:t>8</w:t>
      </w:r>
      <w:r>
        <w:rPr>
          <w:rFonts w:hint="eastAsia" w:ascii="宋体" w:hAnsi="宋体"/>
          <w:snapToGrid w:val="0"/>
          <w:kern w:val="0"/>
          <w:szCs w:val="21"/>
        </w:rPr>
        <w:t>）被市场监督管理机关在全国企业信用信息公示系统中列入严重违法失信企业名单；</w:t>
      </w:r>
    </w:p>
    <w:p w14:paraId="5F24A39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lang w:val="en-US" w:eastAsia="zh-CN"/>
        </w:rPr>
        <w:t>9</w:t>
      </w:r>
      <w:r>
        <w:rPr>
          <w:rFonts w:ascii="宋体" w:hAnsi="宋体"/>
          <w:snapToGrid w:val="0"/>
          <w:kern w:val="0"/>
          <w:szCs w:val="21"/>
        </w:rPr>
        <w:t>）法律法规或投标人须知前附表规定的其他情形。</w:t>
      </w:r>
    </w:p>
    <w:p w14:paraId="669875D9">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39" w:name="_Toc430530441"/>
      <w:bookmarkStart w:id="140" w:name="_Toc287620691"/>
      <w:bookmarkStart w:id="141" w:name="_Toc200513132"/>
      <w:bookmarkStart w:id="142" w:name="_Toc224103323"/>
      <w:bookmarkStart w:id="143" w:name="_Toc287607752"/>
      <w:bookmarkStart w:id="144" w:name="_Toc3874"/>
      <w:bookmarkStart w:id="145" w:name="_Toc509218716"/>
      <w:bookmarkStart w:id="146" w:name="_Toc277082558"/>
      <w:r>
        <w:rPr>
          <w:rFonts w:ascii="宋体" w:hAnsi="宋体"/>
          <w:b w:val="0"/>
          <w:snapToGrid w:val="0"/>
          <w:sz w:val="24"/>
          <w:szCs w:val="24"/>
        </w:rPr>
        <w:t>1.5  费用承担</w:t>
      </w:r>
      <w:bookmarkEnd w:id="139"/>
      <w:bookmarkEnd w:id="140"/>
      <w:bookmarkEnd w:id="141"/>
      <w:bookmarkEnd w:id="142"/>
      <w:bookmarkEnd w:id="143"/>
      <w:bookmarkEnd w:id="144"/>
      <w:bookmarkEnd w:id="145"/>
      <w:bookmarkEnd w:id="146"/>
    </w:p>
    <w:p w14:paraId="5F2C6C1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投标人准备和参加投标活动发生的费用自理。</w:t>
      </w:r>
    </w:p>
    <w:p w14:paraId="7FDB225B">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47" w:name="_Toc287620692"/>
      <w:bookmarkStart w:id="148" w:name="_Toc509218717"/>
      <w:bookmarkStart w:id="149" w:name="_Toc200513133"/>
      <w:bookmarkStart w:id="150" w:name="_Toc430530442"/>
      <w:bookmarkStart w:id="151" w:name="_Toc224103324"/>
      <w:bookmarkStart w:id="152" w:name="_Toc27648"/>
      <w:bookmarkStart w:id="153" w:name="_Toc287607753"/>
      <w:bookmarkStart w:id="154" w:name="_Toc277082559"/>
      <w:r>
        <w:rPr>
          <w:rFonts w:ascii="宋体" w:hAnsi="宋体"/>
          <w:b w:val="0"/>
          <w:snapToGrid w:val="0"/>
          <w:sz w:val="24"/>
          <w:szCs w:val="24"/>
        </w:rPr>
        <w:t>1.6  保密</w:t>
      </w:r>
      <w:bookmarkEnd w:id="147"/>
      <w:bookmarkEnd w:id="148"/>
      <w:bookmarkEnd w:id="149"/>
      <w:bookmarkEnd w:id="150"/>
      <w:bookmarkEnd w:id="151"/>
      <w:bookmarkEnd w:id="152"/>
      <w:bookmarkEnd w:id="153"/>
      <w:bookmarkEnd w:id="154"/>
    </w:p>
    <w:p w14:paraId="5CE3D3F9">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参与招标投标活动的各方应对招标文件和投标文件中的商业和技术等秘密保密，否则应承担相应的法律责任。</w:t>
      </w:r>
    </w:p>
    <w:p w14:paraId="4DB28751">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55" w:name="_Toc224103325"/>
      <w:bookmarkStart w:id="156" w:name="_Toc19220"/>
      <w:bookmarkStart w:id="157" w:name="_Toc200513134"/>
      <w:bookmarkStart w:id="158" w:name="_Toc287607754"/>
      <w:bookmarkStart w:id="159" w:name="_Toc277082560"/>
      <w:bookmarkStart w:id="160" w:name="_Toc430530443"/>
      <w:bookmarkStart w:id="161" w:name="_Toc287620693"/>
      <w:bookmarkStart w:id="162" w:name="_Toc509218718"/>
      <w:r>
        <w:rPr>
          <w:rFonts w:ascii="宋体" w:hAnsi="宋体"/>
          <w:b w:val="0"/>
          <w:snapToGrid w:val="0"/>
          <w:sz w:val="24"/>
          <w:szCs w:val="24"/>
        </w:rPr>
        <w:t>1.7  语言文字</w:t>
      </w:r>
      <w:bookmarkEnd w:id="155"/>
      <w:bookmarkEnd w:id="156"/>
      <w:bookmarkEnd w:id="157"/>
      <w:bookmarkEnd w:id="158"/>
      <w:bookmarkEnd w:id="159"/>
      <w:bookmarkEnd w:id="160"/>
      <w:bookmarkEnd w:id="161"/>
      <w:bookmarkEnd w:id="162"/>
    </w:p>
    <w:p w14:paraId="4B62D0F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招标投标文件使用的语言文字为中文。专用术语使用外文的，应附有中文注释。</w:t>
      </w:r>
    </w:p>
    <w:p w14:paraId="261D77A1">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63" w:name="_Toc277082561"/>
      <w:bookmarkStart w:id="164" w:name="_Toc430530444"/>
      <w:bookmarkStart w:id="165" w:name="_Toc200513135"/>
      <w:bookmarkStart w:id="166" w:name="_Toc224103326"/>
      <w:bookmarkStart w:id="167" w:name="_Toc287607755"/>
      <w:bookmarkStart w:id="168" w:name="_Toc17922"/>
      <w:bookmarkStart w:id="169" w:name="_Toc287620694"/>
      <w:bookmarkStart w:id="170" w:name="_Toc509218719"/>
      <w:r>
        <w:rPr>
          <w:rFonts w:ascii="宋体" w:hAnsi="宋体"/>
          <w:b w:val="0"/>
          <w:snapToGrid w:val="0"/>
          <w:sz w:val="24"/>
          <w:szCs w:val="24"/>
        </w:rPr>
        <w:t>1.8  计量单位</w:t>
      </w:r>
      <w:bookmarkEnd w:id="163"/>
      <w:bookmarkEnd w:id="164"/>
      <w:bookmarkEnd w:id="165"/>
      <w:bookmarkEnd w:id="166"/>
      <w:bookmarkEnd w:id="167"/>
      <w:bookmarkEnd w:id="168"/>
      <w:bookmarkEnd w:id="169"/>
      <w:bookmarkEnd w:id="170"/>
    </w:p>
    <w:p w14:paraId="7A19A04C">
      <w:pPr>
        <w:pageBreakBefore w:val="0"/>
        <w:kinsoku/>
        <w:topLinePunct w:val="0"/>
        <w:autoSpaceDE w:val="0"/>
        <w:autoSpaceDN w:val="0"/>
        <w:bidi w:val="0"/>
        <w:adjustRightInd w:val="0"/>
        <w:snapToGrid w:val="0"/>
        <w:spacing w:line="360" w:lineRule="auto"/>
        <w:ind w:left="0" w:leftChars="0" w:right="0" w:rightChars="0" w:firstLine="424" w:firstLineChars="202"/>
        <w:textAlignment w:val="auto"/>
        <w:outlineLvl w:val="9"/>
        <w:rPr>
          <w:rFonts w:ascii="宋体" w:hAnsi="宋体"/>
          <w:snapToGrid w:val="0"/>
          <w:kern w:val="0"/>
          <w:szCs w:val="21"/>
        </w:rPr>
      </w:pPr>
      <w:r>
        <w:rPr>
          <w:rFonts w:ascii="宋体" w:hAnsi="宋体"/>
          <w:snapToGrid w:val="0"/>
          <w:kern w:val="0"/>
          <w:szCs w:val="21"/>
        </w:rPr>
        <w:t>所有计量均采用中华人民共和国法定计量单位。</w:t>
      </w:r>
    </w:p>
    <w:p w14:paraId="25A28A6D">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71" w:name="_Toc430530446"/>
      <w:bookmarkStart w:id="172" w:name="_Toc509218721"/>
      <w:bookmarkStart w:id="173" w:name="_Toc224103328"/>
      <w:bookmarkStart w:id="174" w:name="_Toc200513137"/>
      <w:bookmarkStart w:id="175" w:name="_Toc24872"/>
      <w:bookmarkStart w:id="176" w:name="_Toc287607757"/>
      <w:bookmarkStart w:id="177" w:name="_Toc287620696"/>
      <w:bookmarkStart w:id="178" w:name="_Toc277082563"/>
      <w:r>
        <w:rPr>
          <w:rFonts w:ascii="宋体" w:hAnsi="宋体"/>
          <w:b w:val="0"/>
          <w:snapToGrid w:val="0"/>
          <w:sz w:val="24"/>
          <w:szCs w:val="24"/>
        </w:rPr>
        <w:t>1.</w:t>
      </w:r>
      <w:r>
        <w:rPr>
          <w:rFonts w:hint="eastAsia" w:ascii="宋体" w:hAnsi="宋体"/>
          <w:b w:val="0"/>
          <w:snapToGrid w:val="0"/>
          <w:sz w:val="24"/>
          <w:szCs w:val="24"/>
        </w:rPr>
        <w:t>9</w:t>
      </w:r>
      <w:r>
        <w:rPr>
          <w:rFonts w:ascii="宋体" w:hAnsi="宋体"/>
          <w:b w:val="0"/>
          <w:snapToGrid w:val="0"/>
          <w:sz w:val="24"/>
          <w:szCs w:val="24"/>
        </w:rPr>
        <w:t xml:space="preserve">  投标预备会</w:t>
      </w:r>
      <w:bookmarkEnd w:id="171"/>
      <w:bookmarkEnd w:id="172"/>
      <w:bookmarkEnd w:id="173"/>
      <w:bookmarkEnd w:id="174"/>
      <w:bookmarkEnd w:id="175"/>
      <w:bookmarkEnd w:id="176"/>
      <w:bookmarkEnd w:id="177"/>
      <w:bookmarkEnd w:id="178"/>
    </w:p>
    <w:p w14:paraId="0978765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.1  投标人须知前附表规定召开投标预备会的，招标人按投标人须知前附表规定的时间和地点召开投标预备会，澄清投标人提出的问题。</w:t>
      </w:r>
    </w:p>
    <w:p w14:paraId="02E98E09">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.2  投标人应按投标人须知前附表规定的时间和形式将提出的问题送达招标人，以便招标人在会议期间澄清</w:t>
      </w:r>
      <w:r>
        <w:rPr>
          <w:rFonts w:hint="eastAsia" w:ascii="宋体" w:hAnsi="宋体"/>
          <w:snapToGrid w:val="0"/>
          <w:kern w:val="0"/>
          <w:szCs w:val="21"/>
        </w:rPr>
        <w:t>。</w:t>
      </w:r>
    </w:p>
    <w:p w14:paraId="370FA0CF">
      <w:pPr>
        <w:pageBreakBefore w:val="0"/>
        <w:kinsoku/>
        <w:topLinePunct w:val="0"/>
        <w:autoSpaceDE w:val="0"/>
        <w:autoSpaceDN w:val="0"/>
        <w:bidi w:val="0"/>
        <w:adjustRightInd w:val="0"/>
        <w:snapToGrid w:val="0"/>
        <w:spacing w:line="360" w:lineRule="auto"/>
        <w:ind w:left="0" w:leftChars="0" w:right="0" w:rightChars="0" w:firstLine="424" w:firstLineChars="202"/>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.3  投标预备会后，招标人将对投标人所提问题的澄清，以投标人须知前附表规定的形式通知所有</w:t>
      </w:r>
      <w:r>
        <w:rPr>
          <w:rFonts w:hint="eastAsia" w:ascii="宋体" w:hAnsi="宋体"/>
          <w:snapToGrid w:val="0"/>
          <w:kern w:val="0"/>
          <w:szCs w:val="21"/>
        </w:rPr>
        <w:t>潜在</w:t>
      </w:r>
      <w:r>
        <w:rPr>
          <w:rFonts w:ascii="宋体" w:hAnsi="宋体"/>
          <w:snapToGrid w:val="0"/>
          <w:kern w:val="0"/>
          <w:szCs w:val="21"/>
        </w:rPr>
        <w:t>投标人。该澄清内容为招标文件的组成部分。</w:t>
      </w:r>
    </w:p>
    <w:p w14:paraId="6D6E758F">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79" w:name="_Toc287620697"/>
      <w:bookmarkStart w:id="180" w:name="_Toc287607758"/>
      <w:bookmarkStart w:id="181" w:name="_Toc509218722"/>
      <w:bookmarkStart w:id="182" w:name="_Toc200513138"/>
      <w:bookmarkStart w:id="183" w:name="_Toc224103329"/>
      <w:bookmarkStart w:id="184" w:name="_Toc277082564"/>
      <w:bookmarkStart w:id="185" w:name="_Toc430530447"/>
      <w:bookmarkStart w:id="186" w:name="_Toc11925"/>
      <w:r>
        <w:rPr>
          <w:rFonts w:ascii="宋体" w:hAnsi="宋体"/>
          <w:b w:val="0"/>
          <w:snapToGrid w:val="0"/>
          <w:sz w:val="24"/>
          <w:szCs w:val="24"/>
        </w:rPr>
        <w:t>1.1</w:t>
      </w:r>
      <w:r>
        <w:rPr>
          <w:rFonts w:hint="eastAsia" w:ascii="宋体" w:hAnsi="宋体"/>
          <w:b w:val="0"/>
          <w:snapToGrid w:val="0"/>
          <w:sz w:val="24"/>
          <w:szCs w:val="24"/>
        </w:rPr>
        <w:t>0</w:t>
      </w:r>
      <w:r>
        <w:rPr>
          <w:rFonts w:ascii="宋体" w:hAnsi="宋体"/>
          <w:b w:val="0"/>
          <w:snapToGrid w:val="0"/>
          <w:sz w:val="24"/>
          <w:szCs w:val="24"/>
        </w:rPr>
        <w:t xml:space="preserve">  分包</w:t>
      </w:r>
      <w:bookmarkEnd w:id="179"/>
      <w:bookmarkEnd w:id="180"/>
      <w:bookmarkEnd w:id="181"/>
      <w:bookmarkEnd w:id="182"/>
      <w:bookmarkEnd w:id="183"/>
      <w:bookmarkEnd w:id="184"/>
      <w:bookmarkEnd w:id="185"/>
      <w:bookmarkEnd w:id="186"/>
    </w:p>
    <w:p w14:paraId="16170A2C">
      <w:pPr>
        <w:pageBreakBefore w:val="0"/>
        <w:kinsoku/>
        <w:topLinePunct w:val="0"/>
        <w:autoSpaceDE w:val="0"/>
        <w:autoSpaceDN w:val="0"/>
        <w:bidi w:val="0"/>
        <w:adjustRightInd w:val="0"/>
        <w:snapToGrid w:val="0"/>
        <w:spacing w:line="360" w:lineRule="auto"/>
        <w:ind w:left="0" w:leftChars="0" w:right="0" w:rightChars="0" w:firstLine="426"/>
        <w:textAlignment w:val="auto"/>
        <w:outlineLvl w:val="9"/>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.1  投标人拟在中标后将中标项目的非主体</w:t>
      </w:r>
      <w:r>
        <w:rPr>
          <w:rFonts w:hint="eastAsia" w:ascii="宋体" w:hAnsi="宋体"/>
          <w:snapToGrid w:val="0"/>
          <w:kern w:val="0"/>
          <w:szCs w:val="21"/>
        </w:rPr>
        <w:t>货物</w:t>
      </w:r>
      <w:r>
        <w:rPr>
          <w:rFonts w:ascii="宋体" w:hAnsi="宋体"/>
          <w:snapToGrid w:val="0"/>
          <w:kern w:val="0"/>
          <w:szCs w:val="21"/>
        </w:rPr>
        <w:t>进行分包的，应符合投标人须知前附表规定的分包内容、分包金额和资质要求等限制性条件，除投标人须知前附表规定的非主体</w:t>
      </w:r>
      <w:r>
        <w:rPr>
          <w:rFonts w:hint="eastAsia" w:ascii="宋体" w:hAnsi="宋体"/>
          <w:snapToGrid w:val="0"/>
          <w:kern w:val="0"/>
          <w:szCs w:val="21"/>
        </w:rPr>
        <w:t>货物</w:t>
      </w:r>
      <w:r>
        <w:rPr>
          <w:rFonts w:ascii="宋体" w:hAnsi="宋体"/>
          <w:snapToGrid w:val="0"/>
          <w:kern w:val="0"/>
          <w:szCs w:val="21"/>
        </w:rPr>
        <w:t>外，其他工作不得分包。</w:t>
      </w:r>
    </w:p>
    <w:p w14:paraId="5974DB80">
      <w:pPr>
        <w:pageBreakBefore w:val="0"/>
        <w:kinsoku/>
        <w:topLinePunct w:val="0"/>
        <w:autoSpaceDE w:val="0"/>
        <w:autoSpaceDN w:val="0"/>
        <w:bidi w:val="0"/>
        <w:adjustRightInd w:val="0"/>
        <w:snapToGrid w:val="0"/>
        <w:spacing w:line="360" w:lineRule="auto"/>
        <w:ind w:left="0" w:leftChars="0" w:right="0" w:rightChars="0" w:firstLine="426"/>
        <w:textAlignment w:val="auto"/>
        <w:outlineLvl w:val="9"/>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 xml:space="preserve">.2  </w:t>
      </w:r>
      <w:r>
        <w:t>中标人不得向他人转让中标项目，接受分包的人不得再次分包。中标人应当就分包项目向招标人负责，接受分包的人就分包项目承担连带责任。</w:t>
      </w:r>
    </w:p>
    <w:p w14:paraId="161DD75A">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87" w:name="_Toc224103330"/>
      <w:bookmarkStart w:id="188" w:name="_Toc430530448"/>
      <w:bookmarkStart w:id="189" w:name="_Toc287607759"/>
      <w:bookmarkStart w:id="190" w:name="_Toc277082565"/>
      <w:bookmarkStart w:id="191" w:name="_Toc200513139"/>
      <w:bookmarkStart w:id="192" w:name="_Toc509218723"/>
      <w:bookmarkStart w:id="193" w:name="_Toc287620698"/>
      <w:bookmarkStart w:id="194" w:name="_Toc24997"/>
      <w:r>
        <w:rPr>
          <w:rFonts w:ascii="宋体" w:hAnsi="宋体"/>
          <w:b w:val="0"/>
          <w:snapToGrid w:val="0"/>
          <w:sz w:val="24"/>
          <w:szCs w:val="24"/>
        </w:rPr>
        <w:t>1.1</w:t>
      </w:r>
      <w:r>
        <w:rPr>
          <w:rFonts w:hint="eastAsia" w:ascii="宋体" w:hAnsi="宋体"/>
          <w:b w:val="0"/>
          <w:snapToGrid w:val="0"/>
          <w:sz w:val="24"/>
          <w:szCs w:val="24"/>
        </w:rPr>
        <w:t>1</w:t>
      </w:r>
      <w:r>
        <w:rPr>
          <w:rFonts w:ascii="宋体" w:hAnsi="宋体"/>
          <w:b w:val="0"/>
          <w:snapToGrid w:val="0"/>
          <w:sz w:val="24"/>
          <w:szCs w:val="24"/>
        </w:rPr>
        <w:t xml:space="preserve">  </w:t>
      </w:r>
      <w:bookmarkEnd w:id="187"/>
      <w:bookmarkEnd w:id="188"/>
      <w:bookmarkEnd w:id="189"/>
      <w:bookmarkEnd w:id="190"/>
      <w:bookmarkEnd w:id="191"/>
      <w:bookmarkEnd w:id="192"/>
      <w:bookmarkEnd w:id="193"/>
      <w:r>
        <w:rPr>
          <w:rFonts w:hint="eastAsia" w:ascii="宋体" w:hAnsi="宋体"/>
          <w:b w:val="0"/>
          <w:snapToGrid w:val="0"/>
          <w:sz w:val="24"/>
          <w:szCs w:val="24"/>
        </w:rPr>
        <w:t>响应和偏差</w:t>
      </w:r>
      <w:bookmarkEnd w:id="194"/>
    </w:p>
    <w:p w14:paraId="69A5834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1</w:t>
      </w:r>
      <w:r>
        <w:rPr>
          <w:rFonts w:ascii="宋体" w:hAnsi="宋体"/>
          <w:snapToGrid w:val="0"/>
          <w:kern w:val="0"/>
          <w:szCs w:val="21"/>
        </w:rPr>
        <w:t xml:space="preserve">  投标人应根据招标文件的要求提供</w:t>
      </w:r>
      <w:r>
        <w:rPr>
          <w:spacing w:val="-3"/>
        </w:rPr>
        <w:t>投标设备技术性能指标的详细描述、技术支持资料及技术服务和</w:t>
      </w:r>
      <w:r>
        <w:rPr>
          <w:rFonts w:hint="eastAsia"/>
          <w:spacing w:val="-3"/>
          <w:lang w:eastAsia="zh-CN"/>
        </w:rPr>
        <w:t>质量保证期</w:t>
      </w:r>
      <w:r>
        <w:rPr>
          <w:spacing w:val="-3"/>
        </w:rPr>
        <w:t>服务计划等内容以对招标文件作出响应</w:t>
      </w:r>
      <w:r>
        <w:rPr>
          <w:rFonts w:ascii="宋体" w:hAnsi="宋体"/>
          <w:snapToGrid w:val="0"/>
          <w:kern w:val="0"/>
          <w:szCs w:val="21"/>
        </w:rPr>
        <w:t>。</w:t>
      </w:r>
    </w:p>
    <w:p w14:paraId="3111D66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2</w:t>
      </w:r>
      <w:r>
        <w:rPr>
          <w:rFonts w:ascii="宋体" w:hAnsi="宋体"/>
          <w:snapToGrid w:val="0"/>
          <w:kern w:val="0"/>
          <w:szCs w:val="21"/>
        </w:rPr>
        <w:t xml:space="preserve">  </w:t>
      </w:r>
      <w:r>
        <w:rPr>
          <w:spacing w:val="-3"/>
        </w:rPr>
        <w:t>投标文件中应针对实质性要求和条件中列明的技术要求提供技术支持资料。技术支持资料以制造商公开发布的印刷资料，或检测机构出具的检测报告或投标人须知前附表允许的其他形式为准，不符合前述要求的，视为无技术支持资料，其投标将被否决。</w:t>
      </w:r>
    </w:p>
    <w:p w14:paraId="3112D5C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3</w:t>
      </w:r>
      <w:r>
        <w:rPr>
          <w:rFonts w:ascii="宋体" w:hAnsi="宋体"/>
          <w:snapToGrid w:val="0"/>
          <w:kern w:val="0"/>
          <w:szCs w:val="21"/>
        </w:rPr>
        <w:t xml:space="preserve">  </w:t>
      </w:r>
      <w:r>
        <w:rPr>
          <w:spacing w:val="-3"/>
        </w:rPr>
        <w:t>投标人须知前附表规定了</w:t>
      </w:r>
      <w:r>
        <w:rPr>
          <w:rFonts w:hint="eastAsia"/>
          <w:spacing w:val="-3"/>
        </w:rPr>
        <w:t>允许偏差</w:t>
      </w:r>
      <w:r>
        <w:rPr>
          <w:spacing w:val="-3"/>
        </w:rPr>
        <w:t>和最高偏差项数的，</w:t>
      </w:r>
      <w:r>
        <w:rPr>
          <w:rFonts w:hint="eastAsia"/>
          <w:spacing w:val="-3"/>
        </w:rPr>
        <w:t>投标文件的</w:t>
      </w:r>
      <w:r>
        <w:rPr>
          <w:spacing w:val="-3"/>
        </w:rPr>
        <w:t>偏差</w:t>
      </w:r>
      <w:r>
        <w:rPr>
          <w:rFonts w:hint="eastAsia"/>
          <w:spacing w:val="-3"/>
        </w:rPr>
        <w:t>项数</w:t>
      </w:r>
      <w:r>
        <w:rPr>
          <w:spacing w:val="-3"/>
        </w:rPr>
        <w:t>应当符合投标人须知前附表的规定。</w:t>
      </w:r>
    </w:p>
    <w:p w14:paraId="45A5621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4</w:t>
      </w:r>
      <w:r>
        <w:rPr>
          <w:rFonts w:ascii="宋体" w:hAnsi="宋体"/>
          <w:snapToGrid w:val="0"/>
          <w:kern w:val="0"/>
          <w:szCs w:val="21"/>
        </w:rPr>
        <w:t xml:space="preserve">  </w:t>
      </w:r>
      <w:r>
        <w:rPr>
          <w:spacing w:val="-3"/>
        </w:rPr>
        <w:t>投标文件对招标文件的全部偏差，均应在投标文件的商务和技术偏差表中列明，除列明的内容外，视为投标人响应招标文件的全部要求。</w:t>
      </w:r>
    </w:p>
    <w:p w14:paraId="6FD8E634">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195" w:name="_Toc200513140"/>
      <w:bookmarkStart w:id="196" w:name="_Toc20125"/>
      <w:bookmarkStart w:id="197" w:name="_Toc509218724"/>
      <w:bookmarkStart w:id="198" w:name="_Toc277082566"/>
      <w:bookmarkStart w:id="199" w:name="_Toc287620699"/>
      <w:bookmarkStart w:id="200" w:name="_Toc287607760"/>
      <w:bookmarkStart w:id="201" w:name="_Toc430530449"/>
      <w:bookmarkStart w:id="202" w:name="_Toc224103331"/>
      <w:r>
        <w:rPr>
          <w:rFonts w:ascii="宋体" w:hAnsi="宋体"/>
          <w:b w:val="0"/>
          <w:snapToGrid w:val="0"/>
        </w:rPr>
        <w:t>2.  招标文件</w:t>
      </w:r>
      <w:bookmarkEnd w:id="195"/>
      <w:bookmarkEnd w:id="196"/>
      <w:bookmarkEnd w:id="197"/>
      <w:bookmarkEnd w:id="198"/>
      <w:bookmarkEnd w:id="199"/>
      <w:bookmarkEnd w:id="200"/>
      <w:bookmarkEnd w:id="201"/>
      <w:bookmarkEnd w:id="202"/>
    </w:p>
    <w:p w14:paraId="4922C942">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03" w:name="_Toc224103332"/>
      <w:bookmarkStart w:id="204" w:name="_Toc277082567"/>
      <w:bookmarkStart w:id="205" w:name="_Toc509218725"/>
      <w:bookmarkStart w:id="206" w:name="_Toc287620700"/>
      <w:bookmarkStart w:id="207" w:name="_Toc11440"/>
      <w:bookmarkStart w:id="208" w:name="_Toc287607761"/>
      <w:bookmarkStart w:id="209" w:name="_Toc200513141"/>
      <w:bookmarkStart w:id="210" w:name="_Toc430530450"/>
      <w:r>
        <w:rPr>
          <w:rFonts w:ascii="宋体" w:hAnsi="宋体"/>
          <w:b w:val="0"/>
          <w:snapToGrid w:val="0"/>
          <w:sz w:val="24"/>
          <w:szCs w:val="24"/>
        </w:rPr>
        <w:t>2.1  招标文件的组成</w:t>
      </w:r>
      <w:bookmarkEnd w:id="203"/>
      <w:bookmarkEnd w:id="204"/>
      <w:bookmarkEnd w:id="205"/>
      <w:bookmarkEnd w:id="206"/>
      <w:bookmarkEnd w:id="207"/>
      <w:bookmarkEnd w:id="208"/>
      <w:bookmarkEnd w:id="209"/>
      <w:bookmarkEnd w:id="210"/>
    </w:p>
    <w:p w14:paraId="4C0F70F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本招标文件包括：</w:t>
      </w:r>
    </w:p>
    <w:p w14:paraId="3454B7A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（1）招标公告（或投标邀请书）；</w:t>
      </w:r>
    </w:p>
    <w:p w14:paraId="208A21A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（2）投标人须知；</w:t>
      </w:r>
    </w:p>
    <w:p w14:paraId="20A5127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（3）评标办法；</w:t>
      </w:r>
    </w:p>
    <w:p w14:paraId="1B9815C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（4）合同条款及格式；</w:t>
      </w:r>
    </w:p>
    <w:p w14:paraId="7751841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（5）</w:t>
      </w:r>
      <w:r>
        <w:rPr>
          <w:rFonts w:hint="eastAsia" w:ascii="宋体" w:hAnsi="宋体"/>
          <w:snapToGrid w:val="0"/>
          <w:kern w:val="0"/>
          <w:szCs w:val="21"/>
        </w:rPr>
        <w:t>供货要求</w:t>
      </w:r>
      <w:r>
        <w:rPr>
          <w:rFonts w:ascii="宋体" w:hAnsi="宋体"/>
          <w:snapToGrid w:val="0"/>
          <w:kern w:val="0"/>
          <w:szCs w:val="21"/>
        </w:rPr>
        <w:t>；</w:t>
      </w:r>
    </w:p>
    <w:p w14:paraId="57B434B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（6）投标文件格式；</w:t>
      </w:r>
    </w:p>
    <w:p w14:paraId="5CF729F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（7）投标人须知前附表规定的其他材料。</w:t>
      </w:r>
    </w:p>
    <w:p w14:paraId="2D294410">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根据本章第第2.2款和第2.3款对招标文件所作的澄清、修改，构成招标文件的组成部分。</w:t>
      </w:r>
    </w:p>
    <w:p w14:paraId="71F56BFC">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11" w:name="_Toc509218726"/>
      <w:bookmarkStart w:id="212" w:name="_Toc430530451"/>
      <w:bookmarkStart w:id="213" w:name="_Toc15670"/>
      <w:r>
        <w:rPr>
          <w:rFonts w:ascii="宋体" w:hAnsi="宋体"/>
          <w:b w:val="0"/>
          <w:snapToGrid w:val="0"/>
          <w:sz w:val="24"/>
          <w:szCs w:val="24"/>
        </w:rPr>
        <w:t>2.2  招标文件的澄清</w:t>
      </w:r>
      <w:bookmarkEnd w:id="211"/>
      <w:bookmarkEnd w:id="212"/>
      <w:bookmarkEnd w:id="213"/>
    </w:p>
    <w:p w14:paraId="6988674C">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2.2.1  投标人应仔细阅读和检查招标文件的全部内容。如发现缺页或附件不全，应及时向招标人提出，以便补齐。如有疑问，应</w:t>
      </w:r>
      <w:r>
        <w:rPr>
          <w:rFonts w:hint="eastAsia" w:ascii="宋体" w:hAnsi="宋体"/>
          <w:snapToGrid w:val="0"/>
          <w:kern w:val="0"/>
          <w:szCs w:val="21"/>
        </w:rPr>
        <w:t>按</w:t>
      </w:r>
      <w:r>
        <w:rPr>
          <w:rFonts w:ascii="宋体" w:hAnsi="宋体"/>
          <w:snapToGrid w:val="0"/>
          <w:kern w:val="0"/>
          <w:szCs w:val="21"/>
        </w:rPr>
        <w:t>投标人须知前附表规定的时间和形式提出问题，要求招标人对招标文件予以澄清。</w:t>
      </w:r>
    </w:p>
    <w:p w14:paraId="44038277">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2.2.2  招标文件的澄清</w:t>
      </w:r>
      <w:r>
        <w:rPr>
          <w:rFonts w:hint="eastAsia" w:ascii="宋体" w:hAnsi="宋体"/>
          <w:snapToGrid w:val="0"/>
          <w:kern w:val="0"/>
          <w:szCs w:val="21"/>
        </w:rPr>
        <w:t>按</w:t>
      </w:r>
      <w:r>
        <w:rPr>
          <w:rFonts w:ascii="宋体" w:hAnsi="宋体"/>
          <w:snapToGrid w:val="0"/>
          <w:kern w:val="0"/>
          <w:szCs w:val="21"/>
        </w:rPr>
        <w:t>投标人须知前附表规定的</w:t>
      </w:r>
      <w:r>
        <w:rPr>
          <w:rFonts w:hint="eastAsia" w:ascii="宋体" w:hAnsi="宋体"/>
          <w:snapToGrid w:val="0"/>
          <w:kern w:val="0"/>
          <w:szCs w:val="21"/>
        </w:rPr>
        <w:t>时间和</w:t>
      </w:r>
      <w:r>
        <w:rPr>
          <w:rFonts w:ascii="宋体" w:hAnsi="宋体"/>
          <w:snapToGrid w:val="0"/>
          <w:kern w:val="0"/>
          <w:szCs w:val="21"/>
        </w:rPr>
        <w:t>形式发给所有</w:t>
      </w:r>
      <w:r>
        <w:rPr>
          <w:rFonts w:hint="eastAsia" w:ascii="宋体" w:hAnsi="宋体"/>
          <w:snapToGrid w:val="0"/>
          <w:kern w:val="0"/>
          <w:szCs w:val="21"/>
        </w:rPr>
        <w:t>潜在</w:t>
      </w:r>
      <w:r>
        <w:rPr>
          <w:rFonts w:ascii="宋体" w:hAnsi="宋体"/>
          <w:snapToGrid w:val="0"/>
          <w:kern w:val="0"/>
          <w:szCs w:val="21"/>
        </w:rPr>
        <w:t>投标人，但不指明澄清问题的来源。</w:t>
      </w:r>
    </w:p>
    <w:p w14:paraId="4576B2B4">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 xml:space="preserve">2.2.3  </w:t>
      </w:r>
      <w:r>
        <w:rPr>
          <w:rFonts w:ascii="宋体" w:hAnsi="宋体"/>
          <w:kern w:val="0"/>
          <w:szCs w:val="21"/>
        </w:rPr>
        <w:t>投标人在收到澄清后，应</w:t>
      </w:r>
      <w:r>
        <w:rPr>
          <w:rFonts w:hint="eastAsia" w:ascii="宋体" w:hAnsi="宋体"/>
          <w:kern w:val="0"/>
          <w:szCs w:val="21"/>
        </w:rPr>
        <w:t>向</w:t>
      </w:r>
      <w:r>
        <w:rPr>
          <w:rFonts w:ascii="宋体" w:hAnsi="宋体"/>
          <w:kern w:val="0"/>
          <w:szCs w:val="21"/>
        </w:rPr>
        <w:t>招标人确认已收到该澄清。</w:t>
      </w:r>
      <w:r>
        <w:rPr>
          <w:rFonts w:hint="eastAsia" w:ascii="宋体" w:hAnsi="宋体"/>
          <w:kern w:val="0"/>
          <w:szCs w:val="21"/>
        </w:rPr>
        <w:t>招标人采用网络媒介公开发布澄清的，无论投标人是否查看，均视为所有潜在投标人清楚知晓澄清全部内容。投标人应在投标截止时间前密切关注澄清发布媒介发出的相关内容。</w:t>
      </w:r>
    </w:p>
    <w:p w14:paraId="2CE9743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ascii="宋体" w:hAnsi="宋体"/>
          <w:snapToGrid w:val="0"/>
          <w:kern w:val="0"/>
          <w:position w:val="-2"/>
          <w:szCs w:val="21"/>
        </w:rPr>
        <w:t>2.2.4  除非招标人认为确有必要答复，否则，招标人有权拒绝回复投标人在本章第2.2.1项规定的时间后的任何澄清要求。</w:t>
      </w:r>
    </w:p>
    <w:p w14:paraId="0E6FD2AF">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14" w:name="_Toc200513143"/>
      <w:bookmarkStart w:id="215" w:name="_Toc509218727"/>
      <w:bookmarkStart w:id="216" w:name="_Toc224103334"/>
      <w:bookmarkStart w:id="217" w:name="_Toc430530452"/>
      <w:bookmarkStart w:id="218" w:name="_Toc287620702"/>
      <w:bookmarkStart w:id="219" w:name="_Toc277082569"/>
      <w:bookmarkStart w:id="220" w:name="_Toc32340"/>
      <w:bookmarkStart w:id="221" w:name="_Toc287607763"/>
      <w:r>
        <w:rPr>
          <w:rFonts w:ascii="宋体" w:hAnsi="宋体"/>
          <w:b w:val="0"/>
          <w:snapToGrid w:val="0"/>
          <w:sz w:val="24"/>
          <w:szCs w:val="24"/>
        </w:rPr>
        <w:t>2.3  招标文件的修改</w:t>
      </w:r>
      <w:bookmarkEnd w:id="214"/>
      <w:bookmarkEnd w:id="215"/>
      <w:bookmarkEnd w:id="216"/>
      <w:bookmarkEnd w:id="217"/>
      <w:bookmarkEnd w:id="218"/>
      <w:bookmarkEnd w:id="219"/>
      <w:bookmarkEnd w:id="220"/>
      <w:bookmarkEnd w:id="221"/>
    </w:p>
    <w:p w14:paraId="1720B689">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snapToGrid w:val="0"/>
        </w:rPr>
      </w:pPr>
      <w:bookmarkStart w:id="222" w:name="_Toc287620703"/>
      <w:bookmarkStart w:id="223" w:name="_Toc200513144"/>
      <w:bookmarkStart w:id="224" w:name="_Toc287607764"/>
      <w:bookmarkStart w:id="225" w:name="_Toc224103335"/>
      <w:bookmarkStart w:id="226" w:name="_Toc277082570"/>
      <w:r>
        <w:rPr>
          <w:rFonts w:hint="eastAsia" w:ascii="宋体" w:hAnsi="宋体"/>
          <w:snapToGrid w:val="0"/>
        </w:rPr>
        <w:t>2</w:t>
      </w:r>
      <w:r>
        <w:rPr>
          <w:rFonts w:ascii="宋体" w:hAnsi="宋体"/>
          <w:snapToGrid w:val="0"/>
        </w:rPr>
        <w:t>.3.1  招标文件的</w:t>
      </w:r>
      <w:r>
        <w:rPr>
          <w:rFonts w:hint="eastAsia" w:ascii="宋体" w:hAnsi="宋体"/>
          <w:snapToGrid w:val="0"/>
        </w:rPr>
        <w:t>修改</w:t>
      </w:r>
      <w:r>
        <w:rPr>
          <w:rFonts w:ascii="宋体" w:hAnsi="宋体"/>
          <w:snapToGrid w:val="0"/>
        </w:rPr>
        <w:t>按投标人须知前附表规定的时间和形式发给所有潜在投标人</w:t>
      </w:r>
      <w:r>
        <w:rPr>
          <w:rFonts w:hint="eastAsia" w:ascii="宋体" w:hAnsi="宋体"/>
          <w:snapToGrid w:val="0"/>
        </w:rPr>
        <w:t>。</w:t>
      </w:r>
    </w:p>
    <w:p w14:paraId="0FF528FC">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2</w:t>
      </w:r>
      <w:r>
        <w:rPr>
          <w:rFonts w:ascii="宋体" w:hAnsi="宋体"/>
          <w:snapToGrid w:val="0"/>
        </w:rPr>
        <w:t>.3.2  投标人在收到</w:t>
      </w:r>
      <w:r>
        <w:rPr>
          <w:rFonts w:hint="eastAsia" w:ascii="宋体" w:hAnsi="宋体"/>
          <w:snapToGrid w:val="0"/>
        </w:rPr>
        <w:t>修改内容</w:t>
      </w:r>
      <w:r>
        <w:rPr>
          <w:rFonts w:ascii="宋体" w:hAnsi="宋体"/>
          <w:snapToGrid w:val="0"/>
        </w:rPr>
        <w:t>后，应向招标人确认已收到该</w:t>
      </w:r>
      <w:r>
        <w:rPr>
          <w:rFonts w:hint="eastAsia" w:ascii="宋体" w:hAnsi="宋体"/>
          <w:snapToGrid w:val="0"/>
        </w:rPr>
        <w:t>修改内容</w:t>
      </w:r>
      <w:r>
        <w:rPr>
          <w:rFonts w:ascii="宋体" w:hAnsi="宋体"/>
          <w:snapToGrid w:val="0"/>
        </w:rPr>
        <w:t>。</w:t>
      </w:r>
      <w:r>
        <w:rPr>
          <w:rFonts w:hint="eastAsia" w:ascii="宋体" w:hAnsi="宋体"/>
          <w:snapToGrid w:val="0"/>
        </w:rPr>
        <w:t>招标人采用网络媒介公开发布修改内容的，无论投标人是否查看，均视为所有潜在投标人清楚知晓修改全部内容。投标人应在投标截止时间前密切关注修改发布媒介发出的相关内容。</w:t>
      </w:r>
    </w:p>
    <w:p w14:paraId="656E379A">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27" w:name="_Toc18969"/>
      <w:r>
        <w:rPr>
          <w:rFonts w:ascii="宋体" w:hAnsi="宋体"/>
          <w:b w:val="0"/>
          <w:snapToGrid w:val="0"/>
          <w:sz w:val="24"/>
          <w:szCs w:val="24"/>
        </w:rPr>
        <w:t>2.4  招标文件的</w:t>
      </w:r>
      <w:r>
        <w:rPr>
          <w:rFonts w:hint="eastAsia" w:ascii="宋体" w:hAnsi="宋体"/>
          <w:b w:val="0"/>
          <w:snapToGrid w:val="0"/>
          <w:sz w:val="24"/>
          <w:szCs w:val="24"/>
        </w:rPr>
        <w:t>异议</w:t>
      </w:r>
      <w:bookmarkEnd w:id="227"/>
    </w:p>
    <w:p w14:paraId="2A655D9E">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ascii="宋体" w:hAnsi="宋体"/>
          <w:snapToGrid w:val="0"/>
        </w:rPr>
        <w:t>投标人或者其他利害关系人对招标文件</w:t>
      </w:r>
      <w:r>
        <w:rPr>
          <w:rFonts w:hint="eastAsia" w:ascii="宋体" w:hAnsi="宋体"/>
          <w:snapToGrid w:val="0"/>
        </w:rPr>
        <w:t>及澄清修改</w:t>
      </w:r>
      <w:r>
        <w:rPr>
          <w:rFonts w:ascii="宋体" w:hAnsi="宋体"/>
          <w:snapToGrid w:val="0"/>
        </w:rPr>
        <w:t>有异议的，应当在投标截止时间</w:t>
      </w:r>
      <w:r>
        <w:rPr>
          <w:rFonts w:hint="eastAsia" w:ascii="宋体" w:hAnsi="宋体"/>
          <w:snapToGrid w:val="0"/>
          <w:lang w:val="en-US" w:eastAsia="zh-CN"/>
        </w:rPr>
        <w:t>5</w:t>
      </w:r>
      <w:r>
        <w:rPr>
          <w:rFonts w:ascii="宋体" w:hAnsi="宋体"/>
          <w:snapToGrid w:val="0"/>
        </w:rPr>
        <w:t>日前</w:t>
      </w:r>
      <w:r>
        <w:rPr>
          <w:rFonts w:hint="eastAsia" w:ascii="宋体" w:hAnsi="宋体"/>
          <w:snapToGrid w:val="0"/>
        </w:rPr>
        <w:t>按投标人须知前附表规定的形式</w:t>
      </w:r>
      <w:r>
        <w:rPr>
          <w:rFonts w:ascii="宋体" w:hAnsi="宋体"/>
          <w:snapToGrid w:val="0"/>
        </w:rPr>
        <w:t>提出。招标人</w:t>
      </w:r>
      <w:r>
        <w:rPr>
          <w:rFonts w:hint="eastAsia" w:ascii="宋体" w:hAnsi="宋体"/>
          <w:snapToGrid w:val="0"/>
        </w:rPr>
        <w:t>应当自</w:t>
      </w:r>
      <w:r>
        <w:rPr>
          <w:rFonts w:ascii="宋体" w:hAnsi="宋体"/>
          <w:snapToGrid w:val="0"/>
        </w:rPr>
        <w:t xml:space="preserve">收到异议之日起 </w:t>
      </w:r>
      <w:r>
        <w:rPr>
          <w:rFonts w:hint="eastAsia" w:ascii="宋体" w:hAnsi="宋体"/>
          <w:snapToGrid w:val="0"/>
          <w:lang w:val="en-US" w:eastAsia="zh-CN"/>
        </w:rPr>
        <w:t>2</w:t>
      </w:r>
      <w:r>
        <w:rPr>
          <w:rFonts w:ascii="宋体" w:hAnsi="宋体"/>
          <w:snapToGrid w:val="0"/>
        </w:rPr>
        <w:t xml:space="preserve"> 日内作出答复</w:t>
      </w:r>
      <w:r>
        <w:rPr>
          <w:rFonts w:hint="eastAsia" w:ascii="宋体" w:hAnsi="宋体"/>
          <w:snapToGrid w:val="0"/>
        </w:rPr>
        <w:t>。</w:t>
      </w:r>
      <w:r>
        <w:rPr>
          <w:rFonts w:ascii="宋体" w:hAnsi="宋体"/>
          <w:snapToGrid w:val="0"/>
        </w:rPr>
        <w:t>作出答复前，将暂停招标投标活动。</w:t>
      </w:r>
    </w:p>
    <w:p w14:paraId="7DA437A4">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228" w:name="_Toc430530453"/>
      <w:bookmarkStart w:id="229" w:name="_Toc509218728"/>
      <w:bookmarkStart w:id="230" w:name="_Toc17370"/>
      <w:r>
        <w:rPr>
          <w:rFonts w:ascii="宋体" w:hAnsi="宋体"/>
          <w:b w:val="0"/>
          <w:snapToGrid w:val="0"/>
        </w:rPr>
        <w:t>3.  投标文件</w:t>
      </w:r>
      <w:bookmarkEnd w:id="222"/>
      <w:bookmarkEnd w:id="223"/>
      <w:bookmarkEnd w:id="224"/>
      <w:bookmarkEnd w:id="225"/>
      <w:bookmarkEnd w:id="226"/>
      <w:bookmarkEnd w:id="228"/>
      <w:bookmarkEnd w:id="229"/>
      <w:bookmarkEnd w:id="230"/>
    </w:p>
    <w:p w14:paraId="4F0FB955">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31" w:name="_Toc200513145"/>
      <w:bookmarkStart w:id="232" w:name="_Toc224103336"/>
      <w:bookmarkStart w:id="233" w:name="_Toc287607765"/>
      <w:bookmarkStart w:id="234" w:name="_Toc287620704"/>
      <w:bookmarkStart w:id="235" w:name="_Toc24599"/>
      <w:bookmarkStart w:id="236" w:name="_Toc277082571"/>
      <w:bookmarkStart w:id="237" w:name="_Toc509218729"/>
      <w:bookmarkStart w:id="238" w:name="_Toc430530454"/>
      <w:r>
        <w:rPr>
          <w:rFonts w:ascii="宋体" w:hAnsi="宋体"/>
          <w:b w:val="0"/>
          <w:snapToGrid w:val="0"/>
          <w:sz w:val="24"/>
          <w:szCs w:val="24"/>
        </w:rPr>
        <w:t>3.1  投标文件的组成</w:t>
      </w:r>
      <w:bookmarkEnd w:id="231"/>
      <w:bookmarkEnd w:id="232"/>
      <w:bookmarkEnd w:id="233"/>
      <w:bookmarkEnd w:id="234"/>
      <w:bookmarkEnd w:id="235"/>
      <w:bookmarkEnd w:id="236"/>
      <w:bookmarkEnd w:id="237"/>
      <w:bookmarkEnd w:id="238"/>
    </w:p>
    <w:p w14:paraId="7D5BFC8B">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ascii="宋体" w:hAnsi="宋体"/>
          <w:snapToGrid w:val="0"/>
        </w:rPr>
        <w:t>3.1.1 投标文件应包括下列内容：</w:t>
      </w:r>
    </w:p>
    <w:p w14:paraId="752BEC58">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3.1.1.1投标函部分</w:t>
      </w:r>
    </w:p>
    <w:p w14:paraId="52F75210">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（1）投标函；</w:t>
      </w:r>
    </w:p>
    <w:p w14:paraId="177653B6">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（2）分项报价表（如有）</w:t>
      </w:r>
      <w:r>
        <w:rPr>
          <w:rFonts w:ascii="宋体" w:hAnsi="宋体"/>
          <w:snapToGrid w:val="0"/>
        </w:rPr>
        <w:t>；</w:t>
      </w:r>
    </w:p>
    <w:p w14:paraId="5DEF3D7B">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eastAsia="宋体"/>
          <w:snapToGrid w:val="0"/>
          <w:lang w:eastAsia="zh-CN"/>
        </w:rPr>
      </w:pPr>
      <w:r>
        <w:rPr>
          <w:rFonts w:hint="eastAsia" w:ascii="宋体" w:hAnsi="宋体"/>
          <w:snapToGrid w:val="0"/>
        </w:rPr>
        <w:t>（</w:t>
      </w:r>
      <w:r>
        <w:rPr>
          <w:rFonts w:hint="eastAsia" w:ascii="宋体" w:hAnsi="宋体"/>
          <w:snapToGrid w:val="0"/>
          <w:lang w:val="en-US" w:eastAsia="zh-CN"/>
        </w:rPr>
        <w:t>3</w:t>
      </w:r>
      <w:r>
        <w:rPr>
          <w:rFonts w:hint="eastAsia" w:ascii="宋体" w:hAnsi="宋体"/>
          <w:snapToGrid w:val="0"/>
        </w:rPr>
        <w:t>）</w:t>
      </w:r>
      <w:r>
        <w:rPr>
          <w:rFonts w:hint="eastAsia" w:ascii="宋体" w:hAnsi="宋体"/>
          <w:snapToGrid w:val="0"/>
          <w:lang w:val="en-US" w:eastAsia="zh-CN"/>
        </w:rPr>
        <w:t>投标报价合理性说明</w:t>
      </w:r>
      <w:r>
        <w:rPr>
          <w:rFonts w:hint="eastAsia" w:ascii="宋体" w:hAnsi="宋体"/>
          <w:snapToGrid w:val="0"/>
        </w:rPr>
        <w:t>（如有）</w:t>
      </w:r>
      <w:r>
        <w:rPr>
          <w:rFonts w:hint="eastAsia" w:ascii="宋体" w:hAnsi="宋体"/>
          <w:snapToGrid w:val="0"/>
          <w:lang w:eastAsia="zh-CN"/>
        </w:rPr>
        <w:t>；</w:t>
      </w:r>
    </w:p>
    <w:p w14:paraId="3BED1A7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eastAsia="宋体"/>
          <w:snapToGrid w:val="0"/>
          <w:lang w:eastAsia="zh-CN"/>
        </w:rPr>
      </w:pPr>
      <w:r>
        <w:rPr>
          <w:rFonts w:hint="eastAsia" w:ascii="宋体" w:hAnsi="宋体"/>
          <w:snapToGrid w:val="0"/>
        </w:rPr>
        <w:t>（</w:t>
      </w:r>
      <w:r>
        <w:rPr>
          <w:rFonts w:hint="eastAsia" w:ascii="宋体" w:hAnsi="宋体"/>
          <w:snapToGrid w:val="0"/>
          <w:lang w:val="en-US" w:eastAsia="zh-CN"/>
        </w:rPr>
        <w:t>4</w:t>
      </w:r>
      <w:r>
        <w:rPr>
          <w:rFonts w:hint="eastAsia" w:ascii="宋体" w:hAnsi="宋体"/>
          <w:snapToGrid w:val="0"/>
        </w:rPr>
        <w:t>）法定代表人身份证明或授权委托书</w:t>
      </w:r>
      <w:r>
        <w:rPr>
          <w:rFonts w:hint="eastAsia" w:ascii="宋体" w:hAnsi="宋体"/>
          <w:snapToGrid w:val="0"/>
          <w:lang w:eastAsia="zh-CN"/>
        </w:rPr>
        <w:t>。</w:t>
      </w:r>
    </w:p>
    <w:p w14:paraId="60D4D494">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3.1.1.</w:t>
      </w:r>
      <w:r>
        <w:rPr>
          <w:rFonts w:ascii="宋体" w:hAnsi="宋体"/>
          <w:snapToGrid w:val="0"/>
        </w:rPr>
        <w:t>2</w:t>
      </w:r>
      <w:r>
        <w:rPr>
          <w:rFonts w:hint="eastAsia" w:ascii="宋体" w:hAnsi="宋体"/>
          <w:snapToGrid w:val="0"/>
        </w:rPr>
        <w:t>商务部分（</w:t>
      </w:r>
      <w:r>
        <w:rPr>
          <w:rFonts w:hint="eastAsia" w:ascii="宋体" w:hAnsi="宋体"/>
          <w:snapToGrid w:val="0"/>
          <w:lang w:val="en-US" w:eastAsia="zh-CN"/>
        </w:rPr>
        <w:t>如有</w:t>
      </w:r>
      <w:r>
        <w:rPr>
          <w:rFonts w:hint="eastAsia" w:ascii="宋体" w:hAnsi="宋体"/>
          <w:snapToGrid w:val="0"/>
        </w:rPr>
        <w:t>）</w:t>
      </w:r>
    </w:p>
    <w:p w14:paraId="62DFD60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cs="宋体"/>
          <w:lang w:eastAsia="zh-CN"/>
        </w:rPr>
      </w:pPr>
      <w:r>
        <w:rPr>
          <w:rFonts w:hint="eastAsia" w:ascii="宋体" w:hAnsi="宋体" w:cs="宋体"/>
        </w:rPr>
        <w:t>（1）</w:t>
      </w:r>
      <w:r>
        <w:rPr>
          <w:rFonts w:hint="eastAsia" w:ascii="宋体" w:hAnsi="宋体" w:cs="宋体"/>
          <w:lang w:val="en-US" w:eastAsia="zh-CN"/>
        </w:rPr>
        <w:t>供货要求</w:t>
      </w:r>
      <w:r>
        <w:rPr>
          <w:rFonts w:hint="eastAsia" w:ascii="宋体" w:hAnsi="宋体" w:cs="宋体"/>
        </w:rPr>
        <w:t>负偏差表</w:t>
      </w:r>
      <w:r>
        <w:rPr>
          <w:rFonts w:hint="eastAsia" w:ascii="宋体" w:hAnsi="宋体" w:cs="宋体"/>
          <w:lang w:eastAsia="zh-CN"/>
        </w:rPr>
        <w:t>（</w:t>
      </w:r>
      <w:r>
        <w:rPr>
          <w:rFonts w:hint="eastAsia" w:ascii="宋体" w:hAnsi="宋体" w:cs="宋体"/>
          <w:lang w:val="en-US" w:eastAsia="zh-CN"/>
        </w:rPr>
        <w:t>如有</w:t>
      </w:r>
      <w:r>
        <w:rPr>
          <w:rFonts w:hint="eastAsia" w:ascii="宋体" w:hAnsi="宋体" w:cs="宋体"/>
          <w:lang w:eastAsia="zh-CN"/>
        </w:rPr>
        <w:t>）；</w:t>
      </w:r>
    </w:p>
    <w:p w14:paraId="7A20929F">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default" w:ascii="宋体" w:hAnsi="宋体" w:eastAsia="宋体" w:cs="宋体"/>
          <w:lang w:val="en-US" w:eastAsia="zh-CN"/>
        </w:rPr>
      </w:pPr>
      <w:r>
        <w:rPr>
          <w:rFonts w:hint="eastAsia" w:ascii="宋体" w:hAnsi="宋体" w:cs="宋体"/>
          <w:lang w:eastAsia="zh-CN"/>
        </w:rPr>
        <w:t>（</w:t>
      </w:r>
      <w:r>
        <w:rPr>
          <w:rFonts w:hint="eastAsia" w:ascii="宋体" w:hAnsi="宋体" w:cs="宋体"/>
          <w:lang w:val="en-US" w:eastAsia="zh-CN"/>
        </w:rPr>
        <w:t>2</w:t>
      </w:r>
      <w:r>
        <w:rPr>
          <w:rFonts w:hint="eastAsia" w:ascii="宋体" w:hAnsi="宋体" w:cs="宋体"/>
          <w:lang w:eastAsia="zh-CN"/>
        </w:rPr>
        <w:t>）</w:t>
      </w:r>
      <w:r>
        <w:rPr>
          <w:rFonts w:hint="eastAsia" w:ascii="宋体" w:hAnsi="宋体" w:cs="宋体"/>
          <w:lang w:val="en-US" w:eastAsia="zh-CN"/>
        </w:rPr>
        <w:t>其他资料（如有）。</w:t>
      </w:r>
    </w:p>
    <w:p w14:paraId="1E1D9C02">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3.1.1.</w:t>
      </w:r>
      <w:r>
        <w:rPr>
          <w:rFonts w:ascii="宋体" w:hAnsi="宋体"/>
          <w:snapToGrid w:val="0"/>
        </w:rPr>
        <w:t>3</w:t>
      </w:r>
      <w:r>
        <w:rPr>
          <w:rFonts w:hint="eastAsia" w:ascii="宋体" w:hAnsi="宋体"/>
          <w:snapToGrid w:val="0"/>
        </w:rPr>
        <w:t>技术部分（</w:t>
      </w:r>
      <w:r>
        <w:rPr>
          <w:rFonts w:hint="eastAsia" w:ascii="宋体" w:hAnsi="宋体"/>
          <w:snapToGrid w:val="0"/>
          <w:lang w:val="en-US" w:eastAsia="zh-CN"/>
        </w:rPr>
        <w:t>如有</w:t>
      </w:r>
      <w:r>
        <w:rPr>
          <w:rFonts w:hint="eastAsia" w:ascii="宋体" w:hAnsi="宋体"/>
          <w:snapToGrid w:val="0"/>
        </w:rPr>
        <w:t>）</w:t>
      </w:r>
    </w:p>
    <w:p w14:paraId="177FA425">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3.1.1.</w:t>
      </w:r>
      <w:r>
        <w:rPr>
          <w:rFonts w:ascii="宋体" w:hAnsi="宋体"/>
          <w:snapToGrid w:val="0"/>
        </w:rPr>
        <w:t>4</w:t>
      </w:r>
      <w:r>
        <w:rPr>
          <w:rFonts w:hint="eastAsia" w:ascii="宋体" w:hAnsi="宋体"/>
          <w:snapToGrid w:val="0"/>
        </w:rPr>
        <w:t>资格审查部分</w:t>
      </w:r>
    </w:p>
    <w:p w14:paraId="6F61A0DB">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（1）法定代表人身份证明或授权委托书；</w:t>
      </w:r>
    </w:p>
    <w:p w14:paraId="51CB350D">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w:t>
      </w:r>
      <w:r>
        <w:rPr>
          <w:rFonts w:hint="eastAsia" w:ascii="宋体" w:hAnsi="宋体"/>
          <w:snapToGrid w:val="0"/>
          <w:lang w:val="en-US" w:eastAsia="zh-CN"/>
        </w:rPr>
        <w:t>2</w:t>
      </w:r>
      <w:r>
        <w:rPr>
          <w:rFonts w:hint="eastAsia" w:ascii="宋体" w:hAnsi="宋体"/>
          <w:snapToGrid w:val="0"/>
        </w:rPr>
        <w:t>）承诺；</w:t>
      </w:r>
    </w:p>
    <w:p w14:paraId="055F2C3C">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w:t>
      </w:r>
      <w:r>
        <w:rPr>
          <w:rFonts w:hint="eastAsia" w:ascii="宋体" w:hAnsi="宋体"/>
          <w:snapToGrid w:val="0"/>
          <w:lang w:val="en-US" w:eastAsia="zh-CN"/>
        </w:rPr>
        <w:t>3</w:t>
      </w:r>
      <w:r>
        <w:rPr>
          <w:rFonts w:hint="eastAsia" w:ascii="宋体" w:hAnsi="宋体"/>
          <w:snapToGrid w:val="0"/>
        </w:rPr>
        <w:t>）其他资料。</w:t>
      </w:r>
    </w:p>
    <w:p w14:paraId="09B6240F">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ascii="宋体" w:hAnsi="宋体"/>
          <w:snapToGrid w:val="0"/>
        </w:rPr>
        <w:t>投标人在评标过程中作出的符合法律法规和招标文件规定的澄清确认，构成投标文件的组成部分。</w:t>
      </w:r>
    </w:p>
    <w:p w14:paraId="0F16D57F">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ascii="宋体" w:hAnsi="宋体"/>
          <w:snapToGrid w:val="0"/>
        </w:rPr>
        <w:t>3.1.2  投标人须知前附表规定不接受联合体投标的，或投标人没有组成联合体的，投标文件不包括</w:t>
      </w:r>
      <w:r>
        <w:rPr>
          <w:rFonts w:hint="eastAsia" w:ascii="宋体" w:hAnsi="宋体"/>
          <w:snapToGrid w:val="0"/>
          <w:lang w:eastAsia="zh-CN"/>
        </w:rPr>
        <w:t>共同投标协议</w:t>
      </w:r>
      <w:r>
        <w:rPr>
          <w:rFonts w:ascii="宋体" w:hAnsi="宋体"/>
          <w:snapToGrid w:val="0"/>
        </w:rPr>
        <w:t>。</w:t>
      </w:r>
    </w:p>
    <w:p w14:paraId="101F5D9C">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pPr>
      <w:r>
        <w:rPr>
          <w:rFonts w:ascii="宋体" w:hAnsi="宋体"/>
          <w:snapToGrid w:val="0"/>
        </w:rPr>
        <w:t>3.1.</w:t>
      </w:r>
      <w:r>
        <w:rPr>
          <w:rFonts w:hint="eastAsia" w:ascii="宋体" w:hAnsi="宋体"/>
          <w:snapToGrid w:val="0"/>
        </w:rPr>
        <w:t>3</w:t>
      </w:r>
      <w:r>
        <w:rPr>
          <w:rFonts w:ascii="宋体" w:hAnsi="宋体"/>
          <w:snapToGrid w:val="0"/>
        </w:rPr>
        <w:t xml:space="preserve">  </w:t>
      </w:r>
      <w:r>
        <w:rPr>
          <w:spacing w:val="-3"/>
        </w:rPr>
        <w:t>投标人须知前附表未要求提交投标保证金的，投标文件不包括投标保证金。</w:t>
      </w:r>
    </w:p>
    <w:p w14:paraId="05CF12A6">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39" w:name="_Toc430530455"/>
      <w:bookmarkStart w:id="240" w:name="_Toc200513146"/>
      <w:bookmarkStart w:id="241" w:name="_Toc19667"/>
      <w:bookmarkStart w:id="242" w:name="_Toc287620705"/>
      <w:bookmarkStart w:id="243" w:name="_Toc277082572"/>
      <w:bookmarkStart w:id="244" w:name="_Toc287607766"/>
      <w:bookmarkStart w:id="245" w:name="_Toc509218730"/>
      <w:bookmarkStart w:id="246" w:name="_Toc224103337"/>
      <w:r>
        <w:rPr>
          <w:rFonts w:ascii="宋体" w:hAnsi="宋体"/>
          <w:b w:val="0"/>
          <w:snapToGrid w:val="0"/>
          <w:sz w:val="24"/>
          <w:szCs w:val="24"/>
        </w:rPr>
        <w:t>3.2  投标报价</w:t>
      </w:r>
      <w:bookmarkEnd w:id="239"/>
      <w:bookmarkEnd w:id="240"/>
      <w:bookmarkEnd w:id="241"/>
      <w:bookmarkEnd w:id="242"/>
      <w:bookmarkEnd w:id="243"/>
      <w:bookmarkEnd w:id="244"/>
      <w:bookmarkEnd w:id="245"/>
      <w:bookmarkEnd w:id="246"/>
    </w:p>
    <w:p w14:paraId="2582C7D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3.2.1  投标报价应包括国家规定的增值税税金，除投标人须知前附表另有规定外，增值税税金按一般计税方法计算。投标人应按第六章“投标文件格式”的要求在投标函中进行报价</w:t>
      </w:r>
      <w:r>
        <w:rPr>
          <w:spacing w:val="-7"/>
        </w:rPr>
        <w:t>并填写</w:t>
      </w:r>
      <w:r>
        <w:rPr>
          <w:spacing w:val="-5"/>
        </w:rPr>
        <w:t>分项报价表。</w:t>
      </w:r>
    </w:p>
    <w:p w14:paraId="627A646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3.2.2  投标人应充分了解该项目的总体情况以及影响投标报价的其他要素。</w:t>
      </w:r>
    </w:p>
    <w:p w14:paraId="4A21E22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3.2.3  </w:t>
      </w:r>
      <w:r>
        <w:rPr>
          <w:spacing w:val="-8"/>
        </w:rPr>
        <w:t>投标报价为各分项报价金额之和；如分项报价中存在缺漏项，则视为缺漏项价格已包含在其他</w:t>
      </w:r>
      <w:r>
        <w:rPr>
          <w:spacing w:val="-3"/>
        </w:rPr>
        <w:t>分项报价之中。投标人在投标截止时间前修改投标函中的投标报价总额，应同时修改投标文件</w:t>
      </w:r>
      <w:r>
        <w:rPr>
          <w:rFonts w:ascii="宋体" w:hAnsi="宋体"/>
          <w:snapToGrid w:val="0"/>
          <w:kern w:val="0"/>
          <w:szCs w:val="21"/>
        </w:rPr>
        <w:t>“</w:t>
      </w:r>
      <w:r>
        <w:t>分项报价表</w:t>
      </w:r>
      <w:r>
        <w:rPr>
          <w:rFonts w:ascii="宋体" w:hAnsi="宋体"/>
          <w:snapToGrid w:val="0"/>
          <w:kern w:val="0"/>
          <w:szCs w:val="21"/>
        </w:rPr>
        <w:t>”</w:t>
      </w:r>
      <w:r>
        <w:t>中的相应报价</w:t>
      </w:r>
      <w:r>
        <w:rPr>
          <w:rFonts w:ascii="宋体" w:hAnsi="宋体"/>
          <w:snapToGrid w:val="0"/>
          <w:kern w:val="0"/>
          <w:szCs w:val="21"/>
        </w:rPr>
        <w:t>。此修改须符合本章第 4.3 款的有关要求。</w:t>
      </w:r>
    </w:p>
    <w:p w14:paraId="6D510A4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3.2.4  招标人设有最高投标限价的，投标人的投标报价不得超过最高投标限价，最高投标限价在投标人须知前附表中载明。</w:t>
      </w:r>
    </w:p>
    <w:p w14:paraId="1D3F6E4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ascii="宋体" w:hAnsi="宋体"/>
          <w:snapToGrid w:val="0"/>
          <w:kern w:val="0"/>
          <w:szCs w:val="21"/>
        </w:rPr>
        <w:t>3.2.5  投标报价的其他要求见投标人须知前附表。</w:t>
      </w:r>
    </w:p>
    <w:p w14:paraId="3A275300">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47" w:name="_Toc224103338"/>
      <w:bookmarkStart w:id="248" w:name="_Toc509218731"/>
      <w:bookmarkStart w:id="249" w:name="_Toc200513147"/>
      <w:bookmarkStart w:id="250" w:name="_Toc26740"/>
      <w:bookmarkStart w:id="251" w:name="_Toc430530456"/>
      <w:bookmarkStart w:id="252" w:name="_Toc277082573"/>
      <w:bookmarkStart w:id="253" w:name="_Toc287607767"/>
      <w:bookmarkStart w:id="254" w:name="_Toc287620706"/>
      <w:r>
        <w:rPr>
          <w:rFonts w:ascii="宋体" w:hAnsi="宋体"/>
          <w:b w:val="0"/>
          <w:snapToGrid w:val="0"/>
          <w:sz w:val="24"/>
          <w:szCs w:val="24"/>
        </w:rPr>
        <w:t>3.3  投标有效期</w:t>
      </w:r>
      <w:bookmarkEnd w:id="247"/>
      <w:bookmarkEnd w:id="248"/>
      <w:bookmarkEnd w:id="249"/>
      <w:bookmarkEnd w:id="250"/>
      <w:bookmarkEnd w:id="251"/>
      <w:bookmarkEnd w:id="252"/>
      <w:bookmarkEnd w:id="253"/>
      <w:bookmarkEnd w:id="254"/>
    </w:p>
    <w:p w14:paraId="5CAF324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3.3.1  除投标人须知前附表另有规定外，投标有效期为 90 天。</w:t>
      </w:r>
    </w:p>
    <w:p w14:paraId="0DDC34D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ascii="宋体" w:hAnsi="宋体"/>
          <w:snapToGrid w:val="0"/>
          <w:kern w:val="0"/>
          <w:szCs w:val="21"/>
        </w:rPr>
        <w:t>3.3.2  在投标有效期内，投标人撤销投标文件的，应承担招标文件和法律规定的责任。</w:t>
      </w:r>
    </w:p>
    <w:p w14:paraId="4503260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3.3.3  出现特殊情况需要延长投标有效期的，招标人以书面形式通知所有投标人延长投标有效期。</w:t>
      </w:r>
      <w:r>
        <w:rPr>
          <w:spacing w:val="-8"/>
        </w:rPr>
        <w:t>投标人应予以书面答复，</w:t>
      </w:r>
      <w:r>
        <w:rPr>
          <w:rFonts w:ascii="宋体" w:hAnsi="宋体"/>
          <w:snapToGrid w:val="0"/>
          <w:kern w:val="0"/>
          <w:szCs w:val="21"/>
        </w:rPr>
        <w:t>同意延长的，应相应延长其投标保函的有效期，但不得要求或被允许修改或撤销其投标文件；投标人拒绝延长的，其投标失效，但投标人有权收回其投标保函。</w:t>
      </w:r>
      <w:r>
        <w:rPr>
          <w:rFonts w:hint="eastAsia" w:ascii="宋体" w:hAnsi="宋体"/>
          <w:snapToGrid w:val="0"/>
          <w:kern w:val="0"/>
          <w:szCs w:val="21"/>
        </w:rPr>
        <w:t>（适用于投标保证金采用投标保函形式的）</w:t>
      </w:r>
    </w:p>
    <w:p w14:paraId="136E5E2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cs="MingLiU"/>
          <w:snapToGrid w:val="0"/>
          <w:kern w:val="0"/>
          <w:szCs w:val="21"/>
        </w:rPr>
      </w:pPr>
      <w:r>
        <w:rPr>
          <w:rFonts w:hint="eastAsia" w:ascii="宋体" w:hAnsi="宋体" w:cs="MingLiU"/>
          <w:snapToGrid w:val="0"/>
          <w:kern w:val="0"/>
          <w:szCs w:val="21"/>
        </w:rPr>
        <w:t>出现特殊情况需要延长投标有效期的，招标人以书面形式通知所有投标人延长投标有效期。</w:t>
      </w:r>
      <w:r>
        <w:rPr>
          <w:spacing w:val="-8"/>
        </w:rPr>
        <w:t>投标人应予以书面答复，</w:t>
      </w:r>
      <w:r>
        <w:rPr>
          <w:rFonts w:hint="eastAsia" w:ascii="宋体" w:hAnsi="宋体" w:cs="MingLiU"/>
          <w:snapToGrid w:val="0"/>
          <w:kern w:val="0"/>
          <w:szCs w:val="21"/>
        </w:rPr>
        <w:t>同意延长的，应相应延长其投标保证金的有效期，但不得要求或被允许修改或撤销其投标文件；投标人拒绝延长的，其投标失效，但投标人有权收回其投标保证金及</w:t>
      </w:r>
      <w:r>
        <w:rPr>
          <w:spacing w:val="-3"/>
        </w:rPr>
        <w:t>银行同期存款利息</w:t>
      </w:r>
      <w:r>
        <w:rPr>
          <w:rFonts w:hint="eastAsia" w:ascii="宋体" w:hAnsi="宋体" w:cs="MingLiU"/>
          <w:snapToGrid w:val="0"/>
          <w:kern w:val="0"/>
          <w:szCs w:val="21"/>
        </w:rPr>
        <w:t>。（适用于投标保证金采用银行转账形式的）</w:t>
      </w:r>
    </w:p>
    <w:p w14:paraId="675C506A">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55" w:name="_Toc509218732"/>
      <w:bookmarkStart w:id="256" w:name="_Toc200513148"/>
      <w:bookmarkStart w:id="257" w:name="_Toc287607768"/>
      <w:bookmarkStart w:id="258" w:name="_Toc224103339"/>
      <w:bookmarkStart w:id="259" w:name="_Toc430530457"/>
      <w:bookmarkStart w:id="260" w:name="_Toc287620707"/>
      <w:bookmarkStart w:id="261" w:name="_Toc277082574"/>
      <w:bookmarkStart w:id="262" w:name="_Toc15747"/>
      <w:r>
        <w:rPr>
          <w:rFonts w:ascii="宋体" w:hAnsi="宋体"/>
          <w:b w:val="0"/>
          <w:snapToGrid w:val="0"/>
          <w:sz w:val="24"/>
          <w:szCs w:val="24"/>
        </w:rPr>
        <w:t>3.4  投标</w:t>
      </w:r>
      <w:bookmarkEnd w:id="255"/>
      <w:bookmarkEnd w:id="256"/>
      <w:bookmarkEnd w:id="257"/>
      <w:bookmarkEnd w:id="258"/>
      <w:bookmarkEnd w:id="259"/>
      <w:bookmarkEnd w:id="260"/>
      <w:bookmarkEnd w:id="261"/>
      <w:r>
        <w:rPr>
          <w:rFonts w:hint="eastAsia" w:ascii="宋体" w:hAnsi="宋体"/>
          <w:b w:val="0"/>
          <w:snapToGrid w:val="0"/>
          <w:sz w:val="24"/>
          <w:szCs w:val="24"/>
        </w:rPr>
        <w:t>保证金</w:t>
      </w:r>
      <w:bookmarkEnd w:id="262"/>
    </w:p>
    <w:p w14:paraId="3CBAE31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3.4.1  投标人在递交投标文件的同时，应按投标人须知前附表的规定递交投标保证金，并作为其投标文件的组成部分。联合体投标的，其投标保证金由牵头人递交，并应符合投标人须知前附表的规定。</w:t>
      </w:r>
    </w:p>
    <w:p w14:paraId="676EDA69">
      <w:pPr>
        <w:pageBreakBefore w:val="0"/>
        <w:kinsoku/>
        <w:topLinePunct w:val="0"/>
        <w:autoSpaceDE w:val="0"/>
        <w:autoSpaceDN w:val="0"/>
        <w:bidi w:val="0"/>
        <w:adjustRightInd w:val="0"/>
        <w:snapToGrid w:val="0"/>
        <w:spacing w:line="360" w:lineRule="auto"/>
        <w:ind w:left="0" w:leftChars="0" w:right="0" w:rightChars="0" w:firstLine="405" w:firstLineChars="193"/>
        <w:textAlignment w:val="auto"/>
        <w:outlineLvl w:val="9"/>
        <w:rPr>
          <w:rFonts w:ascii="宋体" w:hAnsi="宋体"/>
          <w:snapToGrid w:val="0"/>
          <w:kern w:val="0"/>
          <w:szCs w:val="21"/>
        </w:rPr>
      </w:pPr>
      <w:r>
        <w:rPr>
          <w:rFonts w:ascii="宋体" w:hAnsi="宋体"/>
          <w:snapToGrid w:val="0"/>
          <w:kern w:val="0"/>
          <w:szCs w:val="21"/>
        </w:rPr>
        <w:t>3.4.2  投标人不按本章第3.4.1项要求提交投标保证金的，</w:t>
      </w:r>
      <w:r>
        <w:rPr>
          <w:spacing w:val="-3"/>
        </w:rPr>
        <w:t>评标委员会将否决其投标</w:t>
      </w:r>
      <w:r>
        <w:rPr>
          <w:rFonts w:ascii="宋体" w:hAnsi="宋体"/>
          <w:snapToGrid w:val="0"/>
          <w:kern w:val="0"/>
          <w:szCs w:val="21"/>
        </w:rPr>
        <w:t>。</w:t>
      </w:r>
    </w:p>
    <w:p w14:paraId="642145DF">
      <w:pPr>
        <w:pageBreakBefore w:val="0"/>
        <w:kinsoku/>
        <w:topLinePunct w:val="0"/>
        <w:autoSpaceDE w:val="0"/>
        <w:autoSpaceDN w:val="0"/>
        <w:bidi w:val="0"/>
        <w:adjustRightInd w:val="0"/>
        <w:snapToGrid w:val="0"/>
        <w:spacing w:line="360" w:lineRule="auto"/>
        <w:ind w:left="0" w:leftChars="0" w:right="0" w:rightChars="0" w:firstLine="405" w:firstLineChars="193"/>
        <w:textAlignment w:val="auto"/>
        <w:outlineLvl w:val="9"/>
        <w:rPr>
          <w:rFonts w:ascii="宋体" w:hAnsi="宋体"/>
          <w:snapToGrid w:val="0"/>
          <w:kern w:val="0"/>
          <w:szCs w:val="21"/>
        </w:rPr>
      </w:pPr>
      <w:r>
        <w:rPr>
          <w:rFonts w:ascii="宋体" w:hAnsi="宋体"/>
          <w:snapToGrid w:val="0"/>
          <w:kern w:val="0"/>
          <w:szCs w:val="21"/>
        </w:rPr>
        <w:t>3.4.3  投标保证金（投标保函）退还：见投标人须知前附表。</w:t>
      </w:r>
    </w:p>
    <w:p w14:paraId="3DA5696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3.4.4  有下列情形之一的，投标保证金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w:t>
      </w:r>
    </w:p>
    <w:p w14:paraId="1865DED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（1）投标人在规定的投标有效期内撤销</w:t>
      </w:r>
      <w:r>
        <w:rPr>
          <w:rFonts w:hint="eastAsia" w:ascii="宋体" w:hAnsi="宋体"/>
          <w:snapToGrid w:val="0"/>
          <w:kern w:val="0"/>
          <w:szCs w:val="21"/>
        </w:rPr>
        <w:t>或修改</w:t>
      </w:r>
      <w:r>
        <w:rPr>
          <w:rFonts w:ascii="宋体" w:hAnsi="宋体"/>
          <w:snapToGrid w:val="0"/>
          <w:kern w:val="0"/>
          <w:szCs w:val="21"/>
        </w:rPr>
        <w:t>投标文件；</w:t>
      </w:r>
    </w:p>
    <w:p w14:paraId="4C88ADD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（2）中标人在收到中标通知书后，无正当理由</w:t>
      </w:r>
      <w:r>
        <w:rPr>
          <w:rFonts w:hint="eastAsia" w:ascii="宋体" w:hAnsi="宋体"/>
          <w:snapToGrid w:val="0"/>
          <w:kern w:val="0"/>
          <w:szCs w:val="21"/>
        </w:rPr>
        <w:t>不与招标人订立合同，</w:t>
      </w:r>
      <w:r>
        <w:rPr>
          <w:rFonts w:ascii="宋体" w:hAnsi="宋体"/>
          <w:snapToGrid w:val="0"/>
          <w:kern w:val="0"/>
          <w:szCs w:val="21"/>
        </w:rPr>
        <w:t>在签订合同时向招标人提出附加条件，或者不按照招标文件要求提交履约保证金；</w:t>
      </w:r>
    </w:p>
    <w:p w14:paraId="746F098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snapToGrid w:val="0"/>
          <w:kern w:val="0"/>
          <w:szCs w:val="21"/>
        </w:rPr>
      </w:pPr>
      <w:r>
        <w:rPr>
          <w:rFonts w:ascii="宋体" w:hAnsi="宋体"/>
          <w:kern w:val="0"/>
          <w:szCs w:val="21"/>
        </w:rPr>
        <w:t>（</w:t>
      </w:r>
      <w:r>
        <w:rPr>
          <w:rFonts w:hint="eastAsia" w:ascii="宋体" w:hAnsi="宋体"/>
          <w:kern w:val="0"/>
          <w:szCs w:val="21"/>
          <w:lang w:val="en-US" w:eastAsia="zh-CN"/>
        </w:rPr>
        <w:t>3</w:t>
      </w:r>
      <w:r>
        <w:rPr>
          <w:rFonts w:ascii="宋体" w:hAnsi="宋体"/>
          <w:kern w:val="0"/>
          <w:szCs w:val="21"/>
        </w:rPr>
        <w:t>）违反</w:t>
      </w:r>
      <w:r>
        <w:rPr>
          <w:rFonts w:hint="eastAsia" w:ascii="宋体" w:hAnsi="宋体"/>
          <w:kern w:val="0"/>
          <w:szCs w:val="21"/>
          <w:lang w:val="en-US" w:eastAsia="zh-CN"/>
        </w:rPr>
        <w:t>本章</w:t>
      </w:r>
      <w:r>
        <w:rPr>
          <w:rFonts w:ascii="宋体" w:hAnsi="宋体"/>
          <w:kern w:val="0"/>
          <w:szCs w:val="21"/>
        </w:rPr>
        <w:t>第9.2</w:t>
      </w:r>
      <w:r>
        <w:rPr>
          <w:rFonts w:hint="eastAsia" w:ascii="宋体" w:hAnsi="宋体"/>
          <w:kern w:val="0"/>
          <w:szCs w:val="21"/>
        </w:rPr>
        <w:t>款</w:t>
      </w:r>
      <w:r>
        <w:rPr>
          <w:rFonts w:ascii="宋体" w:hAnsi="宋体"/>
          <w:kern w:val="0"/>
          <w:szCs w:val="21"/>
        </w:rPr>
        <w:t>对投标人的纪律要求的；</w:t>
      </w:r>
    </w:p>
    <w:p w14:paraId="2134D2D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w:t>
      </w:r>
      <w:r>
        <w:rPr>
          <w:rFonts w:hint="eastAsia" w:ascii="宋体" w:hAnsi="宋体"/>
          <w:snapToGrid w:val="0"/>
          <w:kern w:val="0"/>
          <w:szCs w:val="21"/>
          <w:lang w:val="en-US" w:eastAsia="zh-CN"/>
        </w:rPr>
        <w:t>4</w:t>
      </w:r>
      <w:r>
        <w:rPr>
          <w:rFonts w:hint="eastAsia" w:ascii="宋体" w:hAnsi="宋体"/>
          <w:snapToGrid w:val="0"/>
          <w:kern w:val="0"/>
          <w:szCs w:val="21"/>
        </w:rPr>
        <w:t>）</w:t>
      </w:r>
      <w:r>
        <w:rPr>
          <w:rFonts w:ascii="宋体" w:hAnsi="宋体"/>
          <w:kern w:val="0"/>
          <w:szCs w:val="21"/>
        </w:rPr>
        <w:t>法律法规规定的其他情形。</w:t>
      </w:r>
    </w:p>
    <w:p w14:paraId="19EB912B">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63" w:name="_Toc224103340"/>
      <w:bookmarkStart w:id="264" w:name="_Toc287620708"/>
      <w:bookmarkStart w:id="265" w:name="_Toc200513149"/>
      <w:bookmarkStart w:id="266" w:name="_Toc430530458"/>
      <w:bookmarkStart w:id="267" w:name="_Toc287607769"/>
      <w:bookmarkStart w:id="268" w:name="_Toc509218733"/>
      <w:bookmarkStart w:id="269" w:name="_Toc7728"/>
      <w:bookmarkStart w:id="270" w:name="_Toc277082575"/>
      <w:r>
        <w:rPr>
          <w:rFonts w:ascii="宋体" w:hAnsi="宋体"/>
          <w:b w:val="0"/>
          <w:snapToGrid w:val="0"/>
          <w:sz w:val="24"/>
          <w:szCs w:val="24"/>
        </w:rPr>
        <w:t>3.5</w:t>
      </w:r>
      <w:r>
        <w:rPr>
          <w:rFonts w:hint="eastAsia" w:ascii="宋体" w:hAnsi="宋体"/>
          <w:b w:val="0"/>
          <w:snapToGrid w:val="0"/>
          <w:sz w:val="24"/>
          <w:szCs w:val="24"/>
        </w:rPr>
        <w:t>A</w:t>
      </w:r>
      <w:r>
        <w:rPr>
          <w:rFonts w:ascii="宋体" w:hAnsi="宋体"/>
          <w:b w:val="0"/>
          <w:snapToGrid w:val="0"/>
          <w:sz w:val="24"/>
          <w:szCs w:val="24"/>
        </w:rPr>
        <w:t xml:space="preserve">  资格审查资料</w:t>
      </w:r>
      <w:bookmarkEnd w:id="263"/>
      <w:bookmarkEnd w:id="264"/>
      <w:bookmarkEnd w:id="265"/>
      <w:bookmarkEnd w:id="266"/>
      <w:bookmarkEnd w:id="267"/>
      <w:bookmarkEnd w:id="268"/>
      <w:bookmarkEnd w:id="269"/>
      <w:bookmarkEnd w:id="270"/>
    </w:p>
    <w:p w14:paraId="04A954B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投标人在递交投标文件前，发生可能影响其投标资格的新情况的，应更新或补充其在申请资格预审时提供的资料，以证实其各项资格条件仍能继续满足资格预审文件的要求，且没有实质性降低。</w:t>
      </w:r>
    </w:p>
    <w:p w14:paraId="52A436E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i/>
          <w:snapToGrid w:val="0"/>
          <w:kern w:val="0"/>
          <w:szCs w:val="21"/>
        </w:rPr>
      </w:pPr>
      <w:r>
        <w:rPr>
          <w:rFonts w:hint="eastAsia" w:ascii="宋体" w:hAnsi="宋体"/>
          <w:i/>
          <w:snapToGrid w:val="0"/>
          <w:kern w:val="0"/>
          <w:szCs w:val="21"/>
        </w:rPr>
        <w:t>[提示：适用于已进行资格预审的。]</w:t>
      </w:r>
    </w:p>
    <w:p w14:paraId="0DEDDF09">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71" w:name="_Toc509218734"/>
      <w:bookmarkStart w:id="272" w:name="_Toc5516"/>
      <w:bookmarkStart w:id="273" w:name="_Toc430530459"/>
      <w:bookmarkStart w:id="274" w:name="_Toc224103341"/>
      <w:bookmarkStart w:id="275" w:name="_Toc287607770"/>
      <w:bookmarkStart w:id="276" w:name="_Toc200513150"/>
      <w:bookmarkStart w:id="277" w:name="_Toc277082576"/>
      <w:bookmarkStart w:id="278" w:name="_Toc287620709"/>
      <w:r>
        <w:rPr>
          <w:rFonts w:ascii="宋体" w:hAnsi="宋体"/>
          <w:b w:val="0"/>
          <w:snapToGrid w:val="0"/>
          <w:sz w:val="24"/>
          <w:szCs w:val="24"/>
        </w:rPr>
        <w:t>3.5</w:t>
      </w:r>
      <w:r>
        <w:rPr>
          <w:rFonts w:hint="eastAsia" w:ascii="宋体" w:hAnsi="宋体"/>
          <w:b w:val="0"/>
          <w:snapToGrid w:val="0"/>
          <w:sz w:val="24"/>
          <w:szCs w:val="24"/>
        </w:rPr>
        <w:t>B</w:t>
      </w:r>
      <w:r>
        <w:rPr>
          <w:rFonts w:ascii="宋体" w:hAnsi="宋体"/>
          <w:b w:val="0"/>
          <w:snapToGrid w:val="0"/>
          <w:sz w:val="24"/>
          <w:szCs w:val="24"/>
        </w:rPr>
        <w:t xml:space="preserve">  资格审查资料</w:t>
      </w:r>
      <w:bookmarkEnd w:id="271"/>
      <w:bookmarkEnd w:id="272"/>
      <w:bookmarkEnd w:id="273"/>
      <w:bookmarkEnd w:id="274"/>
      <w:bookmarkEnd w:id="275"/>
      <w:bookmarkEnd w:id="276"/>
      <w:bookmarkEnd w:id="277"/>
      <w:bookmarkEnd w:id="278"/>
    </w:p>
    <w:p w14:paraId="2600841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ascii="宋体" w:hAnsi="宋体"/>
          <w:szCs w:val="21"/>
        </w:rPr>
        <w:t>投标人</w:t>
      </w:r>
      <w:r>
        <w:rPr>
          <w:rFonts w:hint="eastAsia" w:ascii="宋体" w:hAnsi="宋体"/>
          <w:szCs w:val="21"/>
        </w:rPr>
        <w:t>应附</w:t>
      </w:r>
      <w:r>
        <w:rPr>
          <w:rFonts w:hint="eastAsia" w:ascii="宋体" w:hAnsi="宋体"/>
          <w:kern w:val="0"/>
          <w:szCs w:val="21"/>
        </w:rPr>
        <w:t>投标人须知前附表第1</w:t>
      </w:r>
      <w:r>
        <w:rPr>
          <w:rFonts w:ascii="宋体" w:hAnsi="宋体"/>
          <w:kern w:val="0"/>
          <w:szCs w:val="21"/>
        </w:rPr>
        <w:t>.4.1项</w:t>
      </w:r>
      <w:r>
        <w:rPr>
          <w:rFonts w:hint="eastAsia" w:ascii="宋体" w:hAnsi="宋体"/>
          <w:kern w:val="0"/>
          <w:szCs w:val="21"/>
        </w:rPr>
        <w:t>中要求的相关证明材料</w:t>
      </w:r>
      <w:r>
        <w:rPr>
          <w:rFonts w:ascii="宋体" w:hAnsi="宋体"/>
          <w:szCs w:val="21"/>
        </w:rPr>
        <w:t>。</w:t>
      </w:r>
    </w:p>
    <w:p w14:paraId="5E66892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投标人须知前附表规定接受联合体投标的，详见投标人须知前附表联合体投标相关内容。</w:t>
      </w:r>
    </w:p>
    <w:p w14:paraId="24FA747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i/>
          <w:snapToGrid w:val="0"/>
          <w:kern w:val="0"/>
          <w:szCs w:val="21"/>
        </w:rPr>
      </w:pPr>
      <w:r>
        <w:rPr>
          <w:rFonts w:hint="eastAsia" w:ascii="宋体" w:hAnsi="宋体"/>
          <w:i/>
          <w:snapToGrid w:val="0"/>
          <w:kern w:val="0"/>
          <w:szCs w:val="21"/>
        </w:rPr>
        <w:t>[提示：适用于未进行资格预审的。]</w:t>
      </w:r>
    </w:p>
    <w:p w14:paraId="16BC4802">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79" w:name="_Toc287607771"/>
      <w:bookmarkStart w:id="280" w:name="_Toc287620710"/>
      <w:bookmarkStart w:id="281" w:name="_Toc30845"/>
      <w:bookmarkStart w:id="282" w:name="_Toc200513151"/>
      <w:bookmarkStart w:id="283" w:name="_Toc509218735"/>
      <w:bookmarkStart w:id="284" w:name="_Toc277082577"/>
      <w:bookmarkStart w:id="285" w:name="_Toc224103342"/>
      <w:bookmarkStart w:id="286" w:name="_Toc430530460"/>
      <w:r>
        <w:rPr>
          <w:rFonts w:ascii="宋体" w:hAnsi="宋体"/>
          <w:b w:val="0"/>
          <w:snapToGrid w:val="0"/>
          <w:sz w:val="24"/>
          <w:szCs w:val="24"/>
        </w:rPr>
        <w:t>3.6  备选投标方案</w:t>
      </w:r>
      <w:bookmarkEnd w:id="279"/>
      <w:bookmarkEnd w:id="280"/>
      <w:bookmarkEnd w:id="281"/>
      <w:bookmarkEnd w:id="282"/>
      <w:bookmarkEnd w:id="283"/>
      <w:bookmarkEnd w:id="284"/>
      <w:bookmarkEnd w:id="285"/>
      <w:bookmarkEnd w:id="286"/>
    </w:p>
    <w:p w14:paraId="1B82D02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.6.1  除投标人须知前附表规定允许外，投标人不得递交备选投标方案，否则其投标将被否决。</w:t>
      </w:r>
    </w:p>
    <w:p w14:paraId="0F1B53A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.6.2  允许投标人递交备选投标方案的，只有中标人所递交的备选投标方案方可予以考虑。评标委员会认为中标人的备选投标方案优于其按照招标文件要求编制的投标方案的，招标人可以接受该备选投标方案。</w:t>
      </w:r>
    </w:p>
    <w:p w14:paraId="689CE1B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.6.3  投标人提供两个或两个以上投标报价，或者在投标文件中提供一个报价，但同时提供两个或两个以上</w:t>
      </w:r>
      <w:r>
        <w:rPr>
          <w:rFonts w:hint="eastAsia" w:ascii="宋体" w:hAnsi="宋体"/>
          <w:snapToGrid w:val="0"/>
          <w:kern w:val="0"/>
          <w:szCs w:val="21"/>
        </w:rPr>
        <w:t>供货</w:t>
      </w:r>
      <w:r>
        <w:rPr>
          <w:rFonts w:ascii="宋体" w:hAnsi="宋体"/>
          <w:snapToGrid w:val="0"/>
          <w:kern w:val="0"/>
          <w:szCs w:val="21"/>
        </w:rPr>
        <w:t>方案的，视为提供备选方案。</w:t>
      </w:r>
    </w:p>
    <w:p w14:paraId="166CE57B">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87" w:name="_Toc29964"/>
      <w:bookmarkStart w:id="288" w:name="_Toc200513152"/>
      <w:bookmarkStart w:id="289" w:name="_Toc509218736"/>
      <w:bookmarkStart w:id="290" w:name="_Toc287607772"/>
      <w:bookmarkStart w:id="291" w:name="_Toc287620711"/>
      <w:bookmarkStart w:id="292" w:name="_Toc277082578"/>
      <w:bookmarkStart w:id="293" w:name="_Toc224103343"/>
      <w:bookmarkStart w:id="294" w:name="_Toc430530461"/>
      <w:r>
        <w:rPr>
          <w:rFonts w:ascii="宋体" w:hAnsi="宋体"/>
          <w:b w:val="0"/>
          <w:snapToGrid w:val="0"/>
          <w:sz w:val="24"/>
          <w:szCs w:val="24"/>
        </w:rPr>
        <w:t>3.7  投标文件的编制</w:t>
      </w:r>
      <w:bookmarkEnd w:id="287"/>
      <w:bookmarkEnd w:id="288"/>
      <w:bookmarkEnd w:id="289"/>
      <w:bookmarkEnd w:id="290"/>
      <w:bookmarkEnd w:id="291"/>
      <w:bookmarkEnd w:id="292"/>
      <w:bookmarkEnd w:id="293"/>
      <w:bookmarkEnd w:id="294"/>
    </w:p>
    <w:p w14:paraId="635EE31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3.7.1  投标文件应按第</w:t>
      </w:r>
      <w:r>
        <w:rPr>
          <w:rFonts w:hint="eastAsia" w:ascii="宋体" w:hAnsi="宋体"/>
          <w:snapToGrid w:val="0"/>
          <w:kern w:val="0"/>
          <w:szCs w:val="21"/>
        </w:rPr>
        <w:t>六</w:t>
      </w:r>
      <w:r>
        <w:rPr>
          <w:rFonts w:ascii="宋体" w:hAnsi="宋体"/>
          <w:snapToGrid w:val="0"/>
          <w:kern w:val="0"/>
          <w:szCs w:val="21"/>
        </w:rPr>
        <w:t>章“投标文件格式”进行编写，如有必要，可以增加附页，作为投标文件的组成部分。</w:t>
      </w:r>
    </w:p>
    <w:p w14:paraId="7DAC43E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3.7.2  </w:t>
      </w:r>
      <w:r>
        <w:rPr>
          <w:spacing w:val="-7"/>
        </w:rPr>
        <w:t>投标文件应当对招标文件有关供货期、投标有效期、供货要求、招标范围等实质性内容作出响应。投标文件在满足招标文件实质性要求的基础上，可以提出比招标文件要求更有利</w:t>
      </w:r>
      <w:r>
        <w:rPr>
          <w:spacing w:val="-5"/>
        </w:rPr>
        <w:t>于招标人的承诺。</w:t>
      </w:r>
    </w:p>
    <w:p w14:paraId="11CD2BB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position w:val="-2"/>
          <w:szCs w:val="21"/>
        </w:rPr>
        <w:t xml:space="preserve">3.7.3  </w:t>
      </w:r>
      <w:r>
        <w:rPr>
          <w:rFonts w:hint="eastAsia" w:ascii="宋体" w:hAnsi="宋体"/>
          <w:snapToGrid w:val="0"/>
          <w:kern w:val="0"/>
          <w:position w:val="-2"/>
          <w:szCs w:val="21"/>
        </w:rPr>
        <w:t>投标文件的签名盖章要求：按本章投标人须知前附表第3.7.3项执行。</w:t>
      </w:r>
    </w:p>
    <w:p w14:paraId="13896FF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3.7.4  </w:t>
      </w:r>
      <w:r>
        <w:rPr>
          <w:rFonts w:hint="eastAsia" w:ascii="宋体" w:hAnsi="宋体"/>
          <w:snapToGrid w:val="0"/>
          <w:kern w:val="0"/>
          <w:szCs w:val="21"/>
        </w:rPr>
        <w:t>投标文件的份数：</w:t>
      </w:r>
      <w:r>
        <w:rPr>
          <w:rFonts w:hint="eastAsia" w:ascii="宋体" w:hAnsi="宋体"/>
          <w:kern w:val="0"/>
          <w:szCs w:val="21"/>
        </w:rPr>
        <w:t>投标人网上提交加密电子投标文件一份</w:t>
      </w:r>
      <w:r>
        <w:rPr>
          <w:rFonts w:ascii="宋体" w:hAnsi="宋体"/>
          <w:kern w:val="0"/>
          <w:szCs w:val="21"/>
        </w:rPr>
        <w:t>。</w:t>
      </w:r>
      <w:r>
        <w:rPr>
          <w:rFonts w:hint="eastAsia" w:ascii="宋体" w:hAnsi="宋体"/>
          <w:kern w:val="0"/>
          <w:szCs w:val="21"/>
        </w:rPr>
        <w:t>招标文件要求提供样品的，样品提供</w:t>
      </w:r>
      <w:r>
        <w:rPr>
          <w:rFonts w:hint="eastAsia" w:ascii="宋体" w:hAnsi="宋体"/>
          <w:snapToGrid w:val="0"/>
          <w:kern w:val="0"/>
          <w:szCs w:val="21"/>
        </w:rPr>
        <w:t>按</w:t>
      </w:r>
      <w:r>
        <w:rPr>
          <w:rFonts w:ascii="宋体" w:hAnsi="宋体"/>
          <w:snapToGrid w:val="0"/>
          <w:kern w:val="0"/>
          <w:szCs w:val="21"/>
        </w:rPr>
        <w:t>投标</w:t>
      </w:r>
      <w:r>
        <w:rPr>
          <w:rFonts w:hint="eastAsia" w:ascii="宋体" w:hAnsi="宋体"/>
          <w:kern w:val="0"/>
          <w:szCs w:val="21"/>
        </w:rPr>
        <w:t>人须知前附表第3.7.4项执行。</w:t>
      </w:r>
    </w:p>
    <w:p w14:paraId="690DBEF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3.7.5  </w:t>
      </w:r>
      <w:r>
        <w:rPr>
          <w:rFonts w:hint="eastAsia" w:ascii="宋体" w:hAnsi="宋体"/>
          <w:snapToGrid w:val="0"/>
          <w:kern w:val="0"/>
          <w:szCs w:val="21"/>
        </w:rPr>
        <w:t>投标文件应按规定格式排版，并编制目录，具体编制要求按投标人须知前附表第3.7.5项执行。</w:t>
      </w:r>
    </w:p>
    <w:p w14:paraId="166BF85D">
      <w:pPr>
        <w:keepNext w:val="0"/>
        <w:keepLines w:val="0"/>
        <w:pageBreakBefore w:val="0"/>
        <w:kinsoku/>
        <w:topLinePunct w:val="0"/>
        <w:bidi w:val="0"/>
        <w:spacing w:line="360" w:lineRule="auto"/>
        <w:ind w:left="0" w:leftChars="0" w:right="0" w:rightChars="0"/>
        <w:textAlignment w:val="auto"/>
        <w:outlineLvl w:val="9"/>
        <w:rPr>
          <w:rFonts w:ascii="宋体" w:hAnsi="宋体"/>
          <w:b w:val="0"/>
          <w:snapToGrid w:val="0"/>
        </w:rPr>
      </w:pPr>
      <w:bookmarkStart w:id="295" w:name="_Toc19950"/>
      <w:bookmarkStart w:id="296" w:name="_Toc277082579"/>
      <w:bookmarkStart w:id="297" w:name="_Toc224103344"/>
      <w:bookmarkStart w:id="298" w:name="_Toc430530462"/>
      <w:bookmarkStart w:id="299" w:name="_Toc287620712"/>
      <w:bookmarkStart w:id="300" w:name="_Toc287607773"/>
      <w:bookmarkStart w:id="301" w:name="_Toc200513153"/>
      <w:bookmarkStart w:id="302" w:name="_Toc509218737"/>
      <w:r>
        <w:rPr>
          <w:rFonts w:ascii="宋体" w:hAnsi="宋体"/>
          <w:b w:val="0"/>
          <w:snapToGrid w:val="0"/>
        </w:rPr>
        <w:t>4.  投标</w:t>
      </w:r>
      <w:bookmarkEnd w:id="295"/>
      <w:bookmarkEnd w:id="296"/>
      <w:bookmarkEnd w:id="297"/>
      <w:bookmarkEnd w:id="298"/>
      <w:bookmarkEnd w:id="299"/>
      <w:bookmarkEnd w:id="300"/>
      <w:bookmarkEnd w:id="301"/>
      <w:bookmarkEnd w:id="302"/>
    </w:p>
    <w:p w14:paraId="59B002FC">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03" w:name="_Toc287607774"/>
      <w:bookmarkStart w:id="304" w:name="_Toc277082580"/>
      <w:bookmarkStart w:id="305" w:name="_Toc430530463"/>
      <w:bookmarkStart w:id="306" w:name="_Toc287620713"/>
      <w:bookmarkStart w:id="307" w:name="_Toc23432"/>
      <w:bookmarkStart w:id="308" w:name="_Toc200513154"/>
      <w:bookmarkStart w:id="309" w:name="_Toc224103345"/>
      <w:bookmarkStart w:id="310" w:name="_Toc509218738"/>
      <w:r>
        <w:rPr>
          <w:rFonts w:ascii="宋体" w:hAnsi="宋体"/>
          <w:b w:val="0"/>
          <w:snapToGrid w:val="0"/>
          <w:sz w:val="24"/>
          <w:szCs w:val="24"/>
        </w:rPr>
        <w:t>4.1  投标文件的密封和标记</w:t>
      </w:r>
      <w:bookmarkEnd w:id="303"/>
      <w:bookmarkEnd w:id="304"/>
      <w:bookmarkEnd w:id="305"/>
      <w:bookmarkEnd w:id="306"/>
      <w:bookmarkEnd w:id="307"/>
      <w:bookmarkEnd w:id="308"/>
      <w:bookmarkEnd w:id="309"/>
      <w:bookmarkEnd w:id="310"/>
    </w:p>
    <w:p w14:paraId="2E13CB6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bookmarkStart w:id="311" w:name="_Toc200513155"/>
      <w:r>
        <w:rPr>
          <w:rFonts w:ascii="宋体" w:hAnsi="宋体"/>
          <w:snapToGrid w:val="0"/>
          <w:kern w:val="0"/>
          <w:szCs w:val="21"/>
        </w:rPr>
        <w:t>4.1.1  投标文件的</w:t>
      </w:r>
      <w:r>
        <w:rPr>
          <w:rFonts w:hint="eastAsia" w:ascii="宋体" w:hAnsi="宋体"/>
          <w:snapToGrid w:val="0"/>
          <w:kern w:val="0"/>
          <w:szCs w:val="21"/>
        </w:rPr>
        <w:t>密封：</w:t>
      </w:r>
      <w:r>
        <w:rPr>
          <w:rFonts w:ascii="宋体" w:hAnsi="宋体"/>
          <w:snapToGrid w:val="0"/>
          <w:kern w:val="0"/>
          <w:szCs w:val="21"/>
        </w:rPr>
        <w:t>见投标人须知前附表。</w:t>
      </w:r>
    </w:p>
    <w:p w14:paraId="2A6B127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4.1.2  投标文件封套上应</w:t>
      </w:r>
      <w:r>
        <w:rPr>
          <w:rFonts w:hint="eastAsia" w:ascii="宋体" w:hAnsi="宋体"/>
          <w:snapToGrid w:val="0"/>
          <w:kern w:val="0"/>
          <w:szCs w:val="21"/>
        </w:rPr>
        <w:t>载明</w:t>
      </w:r>
      <w:r>
        <w:rPr>
          <w:rFonts w:ascii="宋体" w:hAnsi="宋体"/>
          <w:snapToGrid w:val="0"/>
          <w:kern w:val="0"/>
          <w:szCs w:val="21"/>
        </w:rPr>
        <w:t>的</w:t>
      </w:r>
      <w:r>
        <w:rPr>
          <w:rFonts w:hint="eastAsia" w:ascii="宋体" w:hAnsi="宋体"/>
          <w:snapToGrid w:val="0"/>
          <w:kern w:val="0"/>
          <w:szCs w:val="21"/>
        </w:rPr>
        <w:t>信息：</w:t>
      </w:r>
      <w:r>
        <w:rPr>
          <w:rFonts w:ascii="宋体" w:hAnsi="宋体"/>
          <w:snapToGrid w:val="0"/>
          <w:kern w:val="0"/>
          <w:szCs w:val="21"/>
        </w:rPr>
        <w:t>见投标人须知前附表。</w:t>
      </w:r>
    </w:p>
    <w:p w14:paraId="5366AC61">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12" w:name="_Toc277082581"/>
      <w:bookmarkStart w:id="313" w:name="_Toc430530464"/>
      <w:bookmarkStart w:id="314" w:name="_Toc287607775"/>
      <w:bookmarkStart w:id="315" w:name="_Toc287620714"/>
      <w:bookmarkStart w:id="316" w:name="_Toc224103346"/>
      <w:bookmarkStart w:id="317" w:name="_Toc7723"/>
      <w:bookmarkStart w:id="318" w:name="_Toc509218739"/>
      <w:r>
        <w:rPr>
          <w:rFonts w:ascii="宋体" w:hAnsi="宋体"/>
          <w:b w:val="0"/>
          <w:snapToGrid w:val="0"/>
          <w:sz w:val="24"/>
          <w:szCs w:val="24"/>
        </w:rPr>
        <w:t>4.2  投标文件的递交</w:t>
      </w:r>
      <w:bookmarkEnd w:id="311"/>
      <w:bookmarkEnd w:id="312"/>
      <w:bookmarkEnd w:id="313"/>
      <w:bookmarkEnd w:id="314"/>
      <w:bookmarkEnd w:id="315"/>
      <w:bookmarkEnd w:id="316"/>
      <w:bookmarkEnd w:id="317"/>
      <w:bookmarkEnd w:id="318"/>
    </w:p>
    <w:p w14:paraId="606CFAC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4.2.1  投标人应在投标人须知前附表第4.2.1项规定的投标截止时间前递交投标文件。</w:t>
      </w:r>
    </w:p>
    <w:p w14:paraId="7A56F49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4.2.2  投标人递交投标文件的地点：见投标人须知前附表。</w:t>
      </w:r>
    </w:p>
    <w:p w14:paraId="301C453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4.2.3  除投标人须知前附表另有规定外，投标人所递交的投标文件不予退还。</w:t>
      </w:r>
    </w:p>
    <w:p w14:paraId="424AA1B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4.2.5  逾期送达的或者未送达指定地点的投标文件，</w:t>
      </w:r>
      <w:r>
        <w:t>将予以拒收</w:t>
      </w:r>
      <w:r>
        <w:rPr>
          <w:rFonts w:ascii="宋体" w:hAnsi="宋体"/>
          <w:snapToGrid w:val="0"/>
          <w:kern w:val="0"/>
          <w:szCs w:val="21"/>
        </w:rPr>
        <w:t>。</w:t>
      </w:r>
    </w:p>
    <w:p w14:paraId="0CCC5443">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19" w:name="_Toc224103347"/>
      <w:bookmarkStart w:id="320" w:name="_Toc14173"/>
      <w:bookmarkStart w:id="321" w:name="_Toc200513156"/>
      <w:bookmarkStart w:id="322" w:name="_Toc287620715"/>
      <w:bookmarkStart w:id="323" w:name="_Toc430530465"/>
      <w:bookmarkStart w:id="324" w:name="_Toc287607776"/>
      <w:bookmarkStart w:id="325" w:name="_Toc509218740"/>
      <w:bookmarkStart w:id="326" w:name="_Toc277082582"/>
      <w:r>
        <w:rPr>
          <w:rFonts w:ascii="宋体" w:hAnsi="宋体"/>
          <w:b w:val="0"/>
          <w:snapToGrid w:val="0"/>
          <w:sz w:val="24"/>
          <w:szCs w:val="24"/>
        </w:rPr>
        <w:t>4.3  投标文件的修改与撤回</w:t>
      </w:r>
      <w:bookmarkEnd w:id="319"/>
      <w:bookmarkEnd w:id="320"/>
      <w:bookmarkEnd w:id="321"/>
      <w:bookmarkEnd w:id="322"/>
      <w:bookmarkEnd w:id="323"/>
      <w:bookmarkEnd w:id="324"/>
      <w:bookmarkEnd w:id="325"/>
      <w:bookmarkEnd w:id="326"/>
    </w:p>
    <w:p w14:paraId="677B26A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4.3.1  在投标人须知前附表第4.2.1项规定的投标截止时间前，投标人可以修改或撤回已递交的投标文件。</w:t>
      </w:r>
    </w:p>
    <w:p w14:paraId="09C0237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hint="eastAsia" w:ascii="宋体" w:hAnsi="宋体"/>
          <w:snapToGrid w:val="0"/>
          <w:kern w:val="0"/>
          <w:szCs w:val="21"/>
        </w:rPr>
        <w:t>4.3.</w:t>
      </w:r>
      <w:r>
        <w:rPr>
          <w:rFonts w:ascii="宋体" w:hAnsi="宋体"/>
          <w:snapToGrid w:val="0"/>
          <w:kern w:val="0"/>
          <w:szCs w:val="21"/>
        </w:rPr>
        <w:t>3</w:t>
      </w:r>
      <w:r>
        <w:rPr>
          <w:rFonts w:hint="eastAsia" w:ascii="宋体" w:hAnsi="宋体"/>
          <w:snapToGrid w:val="0"/>
          <w:kern w:val="0"/>
          <w:szCs w:val="21"/>
        </w:rPr>
        <w:t xml:space="preserve">  投标人撤回投标文件的，</w:t>
      </w:r>
      <w:r>
        <w:rPr>
          <w:spacing w:val="-11"/>
        </w:rPr>
        <w:t xml:space="preserve">招标人自收到投标人书面撤回通知之日起 </w:t>
      </w:r>
      <w:r>
        <w:rPr>
          <w:rFonts w:eastAsia="Times New Roman"/>
        </w:rPr>
        <w:t>5</w:t>
      </w:r>
      <w:r>
        <w:rPr>
          <w:rFonts w:eastAsia="Times New Roman"/>
          <w:spacing w:val="15"/>
        </w:rPr>
        <w:t xml:space="preserve"> </w:t>
      </w:r>
      <w:r>
        <w:rPr>
          <w:spacing w:val="-3"/>
        </w:rPr>
        <w:t>日内退还已收取的投标保证金。</w:t>
      </w:r>
    </w:p>
    <w:p w14:paraId="0CC57E84">
      <w:pPr>
        <w:keepNext w:val="0"/>
        <w:keepLines w:val="0"/>
        <w:pageBreakBefore w:val="0"/>
        <w:kinsoku/>
        <w:topLinePunct w:val="0"/>
        <w:bidi w:val="0"/>
        <w:spacing w:line="360" w:lineRule="auto"/>
        <w:ind w:left="0" w:leftChars="0" w:right="0" w:rightChars="0"/>
        <w:textAlignment w:val="auto"/>
        <w:outlineLvl w:val="9"/>
        <w:rPr>
          <w:rFonts w:ascii="宋体" w:hAnsi="宋体"/>
          <w:b w:val="0"/>
          <w:snapToGrid w:val="0"/>
        </w:rPr>
      </w:pPr>
      <w:bookmarkStart w:id="327" w:name="_Toc277082583"/>
      <w:bookmarkStart w:id="328" w:name="_Toc224103348"/>
      <w:bookmarkStart w:id="329" w:name="_Toc430530466"/>
      <w:bookmarkStart w:id="330" w:name="_Toc287607777"/>
      <w:bookmarkStart w:id="331" w:name="_Toc287620716"/>
      <w:bookmarkStart w:id="332" w:name="_Toc7720"/>
      <w:bookmarkStart w:id="333" w:name="_Toc200513157"/>
      <w:bookmarkStart w:id="334" w:name="_Toc509218741"/>
      <w:r>
        <w:rPr>
          <w:rFonts w:ascii="宋体" w:hAnsi="宋体"/>
          <w:b w:val="0"/>
          <w:snapToGrid w:val="0"/>
        </w:rPr>
        <w:t>5.  开标</w:t>
      </w:r>
      <w:bookmarkEnd w:id="327"/>
      <w:bookmarkEnd w:id="328"/>
      <w:bookmarkEnd w:id="329"/>
      <w:bookmarkEnd w:id="330"/>
      <w:bookmarkEnd w:id="331"/>
      <w:bookmarkEnd w:id="332"/>
      <w:bookmarkEnd w:id="333"/>
      <w:bookmarkEnd w:id="334"/>
    </w:p>
    <w:p w14:paraId="1C6A0096">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35" w:name="_Toc509218742"/>
      <w:bookmarkStart w:id="336" w:name="_Toc287607778"/>
      <w:bookmarkStart w:id="337" w:name="_Toc430530467"/>
      <w:bookmarkStart w:id="338" w:name="_Toc4496"/>
      <w:bookmarkStart w:id="339" w:name="_Toc200513158"/>
      <w:bookmarkStart w:id="340" w:name="_Toc277082584"/>
      <w:bookmarkStart w:id="341" w:name="_Toc287620717"/>
      <w:bookmarkStart w:id="342" w:name="_Toc224103349"/>
      <w:r>
        <w:rPr>
          <w:rFonts w:ascii="宋体" w:hAnsi="宋体"/>
          <w:b w:val="0"/>
          <w:snapToGrid w:val="0"/>
          <w:sz w:val="24"/>
          <w:szCs w:val="24"/>
        </w:rPr>
        <w:t>5.1  开标时间和地点</w:t>
      </w:r>
      <w:bookmarkEnd w:id="335"/>
      <w:bookmarkEnd w:id="336"/>
      <w:bookmarkEnd w:id="337"/>
      <w:bookmarkEnd w:id="338"/>
      <w:bookmarkEnd w:id="339"/>
      <w:bookmarkEnd w:id="340"/>
      <w:bookmarkEnd w:id="341"/>
      <w:bookmarkEnd w:id="342"/>
    </w:p>
    <w:p w14:paraId="6FB51AE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5.1.1  </w:t>
      </w:r>
      <w:r>
        <w:rPr>
          <w:rFonts w:ascii="宋体" w:hAnsi="宋体"/>
          <w:snapToGrid w:val="0"/>
          <w:kern w:val="0"/>
          <w:szCs w:val="21"/>
        </w:rPr>
        <w:t>招标人在投标人须知前附表第4.2.1项规定的投标截止时间（开标时间）和投标人须知前附表规定的地点公开开标，并邀请所有投标人的法定代表人</w:t>
      </w:r>
      <w:r>
        <w:rPr>
          <w:spacing w:val="-3"/>
        </w:rPr>
        <w:t>（单位负责人</w:t>
      </w:r>
      <w:r>
        <w:t>）</w:t>
      </w:r>
      <w:r>
        <w:rPr>
          <w:rFonts w:ascii="宋体" w:hAnsi="宋体"/>
          <w:snapToGrid w:val="0"/>
          <w:kern w:val="0"/>
          <w:szCs w:val="21"/>
        </w:rPr>
        <w:t>或其委托代理人准时参加。</w:t>
      </w:r>
    </w:p>
    <w:p w14:paraId="3389BAE4">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43" w:name="_Toc287620718"/>
      <w:bookmarkStart w:id="344" w:name="_Toc200513159"/>
      <w:bookmarkStart w:id="345" w:name="_Toc509218743"/>
      <w:bookmarkStart w:id="346" w:name="_Toc287607779"/>
      <w:bookmarkStart w:id="347" w:name="_Toc277082585"/>
      <w:bookmarkStart w:id="348" w:name="_Toc17202"/>
      <w:bookmarkStart w:id="349" w:name="_Toc430530468"/>
      <w:bookmarkStart w:id="350" w:name="_Toc224103350"/>
      <w:r>
        <w:rPr>
          <w:rFonts w:ascii="宋体" w:hAnsi="宋体"/>
          <w:b w:val="0"/>
          <w:snapToGrid w:val="0"/>
          <w:sz w:val="24"/>
          <w:szCs w:val="24"/>
        </w:rPr>
        <w:t>5.2  开标程序</w:t>
      </w:r>
      <w:bookmarkEnd w:id="343"/>
      <w:bookmarkEnd w:id="344"/>
      <w:bookmarkEnd w:id="345"/>
      <w:bookmarkEnd w:id="346"/>
      <w:bookmarkEnd w:id="347"/>
      <w:bookmarkEnd w:id="348"/>
      <w:bookmarkEnd w:id="349"/>
      <w:bookmarkEnd w:id="350"/>
    </w:p>
    <w:p w14:paraId="573EF05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bookmarkStart w:id="351" w:name="_Toc287620719"/>
      <w:bookmarkStart w:id="352" w:name="_Toc224103351"/>
      <w:bookmarkStart w:id="353" w:name="_Toc287607780"/>
      <w:bookmarkStart w:id="354" w:name="_Toc277082586"/>
      <w:bookmarkStart w:id="355" w:name="_Toc200513160"/>
      <w:r>
        <w:rPr>
          <w:rFonts w:ascii="宋体" w:hAnsi="宋体"/>
          <w:szCs w:val="21"/>
        </w:rPr>
        <w:t>详见投标人须知前附表第5.2款开标程序。</w:t>
      </w:r>
    </w:p>
    <w:p w14:paraId="4704CEC5">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56" w:name="_Toc16682"/>
      <w:r>
        <w:rPr>
          <w:rFonts w:ascii="宋体" w:hAnsi="宋体"/>
          <w:b w:val="0"/>
          <w:snapToGrid w:val="0"/>
          <w:sz w:val="24"/>
          <w:szCs w:val="24"/>
        </w:rPr>
        <w:t>5.</w:t>
      </w:r>
      <w:r>
        <w:rPr>
          <w:rFonts w:hint="eastAsia" w:ascii="宋体" w:hAnsi="宋体"/>
          <w:b w:val="0"/>
          <w:snapToGrid w:val="0"/>
          <w:sz w:val="24"/>
          <w:szCs w:val="24"/>
        </w:rPr>
        <w:t>3</w:t>
      </w:r>
      <w:r>
        <w:rPr>
          <w:rFonts w:ascii="宋体" w:hAnsi="宋体"/>
          <w:b w:val="0"/>
          <w:snapToGrid w:val="0"/>
          <w:sz w:val="24"/>
          <w:szCs w:val="24"/>
        </w:rPr>
        <w:t xml:space="preserve">  </w:t>
      </w:r>
      <w:r>
        <w:rPr>
          <w:rFonts w:hint="eastAsia" w:ascii="宋体" w:hAnsi="宋体"/>
          <w:b w:val="0"/>
          <w:snapToGrid w:val="0"/>
          <w:sz w:val="24"/>
          <w:szCs w:val="24"/>
        </w:rPr>
        <w:t>开标异议</w:t>
      </w:r>
      <w:bookmarkEnd w:id="356"/>
    </w:p>
    <w:p w14:paraId="7F6FDE5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投标人对开标有异议的，应当在开标现场或在线提出，开标现场提出异议的，应出示法定代表人身份证明或附有法定代表人身份证明的授权委托书。招标人当场作出答复，并制作记录，提出异议的投标人代表、招标人代表、主持人、记录人等有关人员在记录上签名确认。</w:t>
      </w:r>
    </w:p>
    <w:p w14:paraId="0A091821">
      <w:pPr>
        <w:keepNext w:val="0"/>
        <w:keepLines w:val="0"/>
        <w:pageBreakBefore w:val="0"/>
        <w:kinsoku/>
        <w:topLinePunct w:val="0"/>
        <w:bidi w:val="0"/>
        <w:spacing w:line="360" w:lineRule="auto"/>
        <w:ind w:left="0" w:leftChars="0" w:right="0" w:rightChars="0"/>
        <w:textAlignment w:val="auto"/>
        <w:outlineLvl w:val="9"/>
        <w:rPr>
          <w:rFonts w:ascii="宋体" w:hAnsi="宋体"/>
          <w:b w:val="0"/>
          <w:snapToGrid w:val="0"/>
        </w:rPr>
      </w:pPr>
      <w:bookmarkStart w:id="357" w:name="_Toc509218744"/>
      <w:bookmarkStart w:id="358" w:name="_Toc430530469"/>
      <w:bookmarkStart w:id="359" w:name="_Toc11092"/>
      <w:r>
        <w:rPr>
          <w:rFonts w:ascii="宋体" w:hAnsi="宋体"/>
          <w:b w:val="0"/>
          <w:snapToGrid w:val="0"/>
        </w:rPr>
        <w:t>6.  评标</w:t>
      </w:r>
      <w:bookmarkEnd w:id="351"/>
      <w:bookmarkEnd w:id="352"/>
      <w:bookmarkEnd w:id="353"/>
      <w:bookmarkEnd w:id="354"/>
      <w:bookmarkEnd w:id="355"/>
      <w:bookmarkEnd w:id="357"/>
      <w:bookmarkEnd w:id="358"/>
      <w:bookmarkEnd w:id="359"/>
    </w:p>
    <w:p w14:paraId="7C2B740B">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60" w:name="_Toc430530470"/>
      <w:bookmarkStart w:id="361" w:name="_Toc509218745"/>
      <w:bookmarkStart w:id="362" w:name="_Toc277082587"/>
      <w:bookmarkStart w:id="363" w:name="_Toc287620720"/>
      <w:bookmarkStart w:id="364" w:name="_Toc224103352"/>
      <w:bookmarkStart w:id="365" w:name="_Toc200513161"/>
      <w:bookmarkStart w:id="366" w:name="_Toc10898"/>
      <w:bookmarkStart w:id="367" w:name="_Toc287607781"/>
      <w:r>
        <w:rPr>
          <w:rFonts w:ascii="宋体" w:hAnsi="宋体"/>
          <w:b w:val="0"/>
          <w:snapToGrid w:val="0"/>
          <w:sz w:val="24"/>
          <w:szCs w:val="24"/>
        </w:rPr>
        <w:t>6.1  评标委员会</w:t>
      </w:r>
      <w:bookmarkEnd w:id="360"/>
      <w:bookmarkEnd w:id="361"/>
      <w:bookmarkEnd w:id="362"/>
      <w:bookmarkEnd w:id="363"/>
      <w:bookmarkEnd w:id="364"/>
      <w:bookmarkEnd w:id="365"/>
      <w:bookmarkEnd w:id="366"/>
      <w:bookmarkEnd w:id="367"/>
    </w:p>
    <w:p w14:paraId="1281C9A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b/>
          <w:snapToGrid w:val="0"/>
          <w:kern w:val="0"/>
          <w:szCs w:val="21"/>
        </w:rPr>
      </w:pPr>
      <w:r>
        <w:rPr>
          <w:rFonts w:ascii="宋体" w:hAnsi="宋体"/>
          <w:snapToGrid w:val="0"/>
          <w:kern w:val="0"/>
          <w:szCs w:val="21"/>
        </w:rPr>
        <w:t>6.1.1  评标由招标人依据法律法规和相关规范性文件组建的评标委员会负责。</w:t>
      </w:r>
    </w:p>
    <w:p w14:paraId="6F4FDBB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6.1.2  评标委员会成员有下列情形之一的，应当回避：</w:t>
      </w:r>
    </w:p>
    <w:p w14:paraId="2A8633B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（1）投标人或投标人主要负责人的近亲属；</w:t>
      </w:r>
    </w:p>
    <w:p w14:paraId="1D5CF3A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（2）项目主管部门或者</w:t>
      </w:r>
      <w:r>
        <w:rPr>
          <w:rFonts w:hint="eastAsia" w:ascii="宋体" w:hAnsi="宋体"/>
          <w:snapToGrid w:val="0"/>
          <w:kern w:val="0"/>
          <w:szCs w:val="21"/>
        </w:rPr>
        <w:t>项目</w:t>
      </w:r>
      <w:r>
        <w:rPr>
          <w:rFonts w:ascii="宋体" w:hAnsi="宋体"/>
          <w:snapToGrid w:val="0"/>
          <w:kern w:val="0"/>
          <w:szCs w:val="21"/>
        </w:rPr>
        <w:t>监督部门的人员；</w:t>
      </w:r>
    </w:p>
    <w:p w14:paraId="2E52D26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（3）与投标人有</w:t>
      </w:r>
      <w:r>
        <w:rPr>
          <w:rFonts w:hint="eastAsia" w:ascii="宋体" w:hAnsi="宋体"/>
          <w:snapToGrid w:val="0"/>
          <w:kern w:val="0"/>
          <w:szCs w:val="21"/>
        </w:rPr>
        <w:t>利害</w:t>
      </w:r>
      <w:r>
        <w:rPr>
          <w:rFonts w:ascii="宋体" w:hAnsi="宋体"/>
          <w:snapToGrid w:val="0"/>
          <w:kern w:val="0"/>
          <w:szCs w:val="21"/>
        </w:rPr>
        <w:t>关系，可能影响对投标公正评审的；</w:t>
      </w:r>
    </w:p>
    <w:p w14:paraId="726BEEE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（4）曾因在招标、评标以及其他与招标投标有关活动中从事违法行为而受过行政处罚或刑事处罚的</w:t>
      </w:r>
      <w:r>
        <w:rPr>
          <w:rFonts w:hint="eastAsia" w:ascii="宋体" w:hAnsi="宋体"/>
          <w:snapToGrid w:val="0"/>
          <w:kern w:val="0"/>
          <w:szCs w:val="21"/>
        </w:rPr>
        <w:t>；</w:t>
      </w:r>
    </w:p>
    <w:p w14:paraId="5CCED6E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w:t>
      </w:r>
      <w:r>
        <w:rPr>
          <w:rFonts w:ascii="宋体" w:hAnsi="宋体"/>
          <w:snapToGrid w:val="0"/>
          <w:kern w:val="0"/>
          <w:szCs w:val="21"/>
        </w:rPr>
        <w:t>5</w:t>
      </w:r>
      <w:r>
        <w:rPr>
          <w:rFonts w:hint="eastAsia" w:ascii="宋体" w:hAnsi="宋体"/>
          <w:snapToGrid w:val="0"/>
          <w:kern w:val="0"/>
          <w:szCs w:val="21"/>
        </w:rPr>
        <w:t>）法律法规规定的其他情形。</w:t>
      </w:r>
    </w:p>
    <w:p w14:paraId="3FEB78C7">
      <w:pPr>
        <w:pStyle w:val="130"/>
        <w:pageBreakBefore w:val="0"/>
        <w:kinsoku/>
        <w:topLinePunct w:val="0"/>
        <w:bidi w:val="0"/>
        <w:spacing w:before="0" w:after="0" w:line="360" w:lineRule="auto"/>
        <w:ind w:left="0" w:leftChars="0" w:right="0" w:rightChars="0" w:firstLine="420" w:firstLineChars="200"/>
        <w:jc w:val="left"/>
        <w:textAlignment w:val="auto"/>
        <w:outlineLvl w:val="9"/>
        <w:rPr>
          <w:rFonts w:ascii="宋体" w:hAnsi="宋体" w:eastAsia="宋体" w:cs="宋体"/>
          <w:sz w:val="21"/>
          <w:szCs w:val="21"/>
          <w:lang w:eastAsia="zh-CN"/>
        </w:rPr>
      </w:pPr>
      <w:r>
        <w:rPr>
          <w:rFonts w:hint="eastAsia" w:ascii="宋体" w:hAnsi="宋体" w:eastAsia="宋体" w:cs="宋体"/>
          <w:sz w:val="21"/>
          <w:szCs w:val="21"/>
          <w:lang w:eastAsia="zh-CN"/>
        </w:rPr>
        <w:t>6.1.3  评标过程中，评标委员会成员有回避事由、擅离职守或者因健康等原因不能继续评标的，应当及时更换。被更换的评标委员会成员作出的评审结论无效，由更换后的评标委员会成员重新进行评审。</w:t>
      </w:r>
    </w:p>
    <w:p w14:paraId="1B27DD7F">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68" w:name="_Toc30168"/>
      <w:bookmarkStart w:id="369" w:name="_Toc277082588"/>
      <w:bookmarkStart w:id="370" w:name="_Toc430530471"/>
      <w:bookmarkStart w:id="371" w:name="_Toc200513162"/>
      <w:bookmarkStart w:id="372" w:name="_Toc287607782"/>
      <w:bookmarkStart w:id="373" w:name="_Toc287620721"/>
      <w:bookmarkStart w:id="374" w:name="_Toc509218746"/>
      <w:bookmarkStart w:id="375" w:name="_Toc224103353"/>
      <w:r>
        <w:rPr>
          <w:rFonts w:ascii="宋体" w:hAnsi="宋体"/>
          <w:b w:val="0"/>
          <w:snapToGrid w:val="0"/>
          <w:sz w:val="24"/>
          <w:szCs w:val="24"/>
        </w:rPr>
        <w:t>6.2  评标原则</w:t>
      </w:r>
      <w:bookmarkEnd w:id="368"/>
      <w:bookmarkEnd w:id="369"/>
      <w:bookmarkEnd w:id="370"/>
      <w:bookmarkEnd w:id="371"/>
      <w:bookmarkEnd w:id="372"/>
      <w:bookmarkEnd w:id="373"/>
      <w:bookmarkEnd w:id="374"/>
      <w:bookmarkEnd w:id="375"/>
    </w:p>
    <w:p w14:paraId="74EF972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评标活动遵循公平、公正、科学和择优的原则。</w:t>
      </w:r>
    </w:p>
    <w:p w14:paraId="2C212CB9">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76" w:name="_Toc224103354"/>
      <w:bookmarkStart w:id="377" w:name="_Toc509218747"/>
      <w:bookmarkStart w:id="378" w:name="_Toc200513163"/>
      <w:bookmarkStart w:id="379" w:name="_Toc29301"/>
      <w:bookmarkStart w:id="380" w:name="_Toc277082589"/>
      <w:bookmarkStart w:id="381" w:name="_Toc430530472"/>
      <w:bookmarkStart w:id="382" w:name="_Toc287620722"/>
      <w:bookmarkStart w:id="383" w:name="_Toc287607783"/>
      <w:r>
        <w:rPr>
          <w:rFonts w:ascii="宋体" w:hAnsi="宋体"/>
          <w:b w:val="0"/>
          <w:snapToGrid w:val="0"/>
          <w:sz w:val="24"/>
          <w:szCs w:val="24"/>
        </w:rPr>
        <w:t>6.3  评标</w:t>
      </w:r>
      <w:bookmarkEnd w:id="376"/>
      <w:bookmarkEnd w:id="377"/>
      <w:bookmarkEnd w:id="378"/>
      <w:bookmarkEnd w:id="379"/>
      <w:bookmarkEnd w:id="380"/>
      <w:bookmarkEnd w:id="381"/>
      <w:bookmarkEnd w:id="382"/>
      <w:bookmarkEnd w:id="383"/>
    </w:p>
    <w:p w14:paraId="3FE69BD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6</w:t>
      </w:r>
      <w:r>
        <w:rPr>
          <w:rFonts w:ascii="宋体" w:hAnsi="宋体"/>
          <w:snapToGrid w:val="0"/>
          <w:kern w:val="0"/>
          <w:szCs w:val="21"/>
        </w:rPr>
        <w:t>.3.1  评标委员会按照第三章“评标办法”规定的方法、评审因素、标准和程序对投标文件进行评审。第三章“评标办法”没有规定的方法、评审因素和标准，不得作为评标依据。</w:t>
      </w:r>
    </w:p>
    <w:p w14:paraId="220E9E7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hint="eastAsia" w:ascii="宋体" w:hAnsi="宋体"/>
          <w:snapToGrid w:val="0"/>
          <w:kern w:val="0"/>
          <w:szCs w:val="21"/>
        </w:rPr>
        <w:t>6</w:t>
      </w:r>
      <w:r>
        <w:rPr>
          <w:rFonts w:ascii="宋体" w:hAnsi="宋体"/>
          <w:snapToGrid w:val="0"/>
          <w:kern w:val="0"/>
          <w:szCs w:val="21"/>
        </w:rPr>
        <w:t xml:space="preserve">.3.2  </w:t>
      </w:r>
      <w:r>
        <w:t>评标完成后，评标委员会应当向招标人提交书面评标报告和中标候选人名单。评标委员会推荐中标候选人的</w:t>
      </w:r>
      <w:r>
        <w:rPr>
          <w:rFonts w:hint="eastAsia"/>
        </w:rPr>
        <w:t>数量</w:t>
      </w:r>
      <w:r>
        <w:t>见投标人须知前附表。</w:t>
      </w:r>
    </w:p>
    <w:p w14:paraId="699A2E94">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384" w:name="_Toc200513164"/>
      <w:bookmarkStart w:id="385" w:name="_Toc287607784"/>
      <w:bookmarkStart w:id="386" w:name="_Toc287620723"/>
      <w:bookmarkStart w:id="387" w:name="_Toc29947"/>
      <w:bookmarkStart w:id="388" w:name="_Toc277082590"/>
      <w:bookmarkStart w:id="389" w:name="_Toc509218748"/>
      <w:bookmarkStart w:id="390" w:name="_Toc224103355"/>
      <w:bookmarkStart w:id="391" w:name="_Toc430530473"/>
      <w:r>
        <w:rPr>
          <w:rFonts w:ascii="宋体" w:hAnsi="宋体"/>
          <w:b w:val="0"/>
          <w:snapToGrid w:val="0"/>
        </w:rPr>
        <w:t>7.  合同授予</w:t>
      </w:r>
      <w:bookmarkEnd w:id="384"/>
      <w:bookmarkEnd w:id="385"/>
      <w:bookmarkEnd w:id="386"/>
      <w:bookmarkEnd w:id="387"/>
      <w:bookmarkEnd w:id="388"/>
      <w:bookmarkEnd w:id="389"/>
      <w:bookmarkEnd w:id="390"/>
      <w:bookmarkEnd w:id="391"/>
    </w:p>
    <w:p w14:paraId="6A6A2096">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92" w:name="_Toc277082591"/>
      <w:bookmarkStart w:id="393" w:name="_Toc224103356"/>
      <w:bookmarkStart w:id="394" w:name="_Toc287620724"/>
      <w:bookmarkStart w:id="395" w:name="_Toc287607785"/>
      <w:bookmarkStart w:id="396" w:name="_Toc200513165"/>
      <w:bookmarkStart w:id="397" w:name="_Toc430530474"/>
      <w:bookmarkStart w:id="398" w:name="_Toc509218749"/>
      <w:bookmarkStart w:id="399" w:name="_Toc2374"/>
      <w:r>
        <w:rPr>
          <w:rFonts w:ascii="宋体" w:hAnsi="宋体"/>
          <w:b w:val="0"/>
          <w:snapToGrid w:val="0"/>
          <w:sz w:val="24"/>
          <w:szCs w:val="24"/>
        </w:rPr>
        <w:t xml:space="preserve">7.1  </w:t>
      </w:r>
      <w:bookmarkEnd w:id="392"/>
      <w:bookmarkEnd w:id="393"/>
      <w:bookmarkEnd w:id="394"/>
      <w:bookmarkEnd w:id="395"/>
      <w:bookmarkEnd w:id="396"/>
      <w:bookmarkEnd w:id="397"/>
      <w:bookmarkEnd w:id="398"/>
      <w:r>
        <w:rPr>
          <w:rFonts w:hint="eastAsia" w:ascii="宋体" w:hAnsi="宋体"/>
          <w:b w:val="0"/>
          <w:snapToGrid w:val="0"/>
          <w:sz w:val="24"/>
          <w:szCs w:val="24"/>
        </w:rPr>
        <w:t>中标候选人公示</w:t>
      </w:r>
      <w:bookmarkEnd w:id="399"/>
    </w:p>
    <w:p w14:paraId="7A4A3D7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ascii="宋体" w:hAnsi="宋体"/>
          <w:szCs w:val="21"/>
        </w:rPr>
        <w:t>招标人在收到评标报告之日起3日内，按照投标人须知前附表规定的公示媒介和期限公示中标候选人，公示期不得少于</w:t>
      </w:r>
      <w:r>
        <w:rPr>
          <w:rFonts w:hint="eastAsia" w:ascii="宋体" w:hAnsi="宋体"/>
          <w:szCs w:val="21"/>
          <w:lang w:val="en-US" w:eastAsia="zh-CN"/>
        </w:rPr>
        <w:t>1个工作日</w:t>
      </w:r>
      <w:r>
        <w:rPr>
          <w:rFonts w:ascii="宋体" w:hAnsi="宋体"/>
          <w:szCs w:val="21"/>
        </w:rPr>
        <w:t>。</w:t>
      </w:r>
    </w:p>
    <w:p w14:paraId="65D45B31">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00" w:name="_Toc10757"/>
      <w:r>
        <w:rPr>
          <w:rFonts w:ascii="宋体" w:hAnsi="宋体"/>
          <w:b w:val="0"/>
          <w:snapToGrid w:val="0"/>
          <w:sz w:val="24"/>
          <w:szCs w:val="24"/>
        </w:rPr>
        <w:t xml:space="preserve">7.2  </w:t>
      </w:r>
      <w:r>
        <w:rPr>
          <w:rFonts w:hint="eastAsia" w:ascii="宋体" w:hAnsi="宋体"/>
          <w:b w:val="0"/>
          <w:snapToGrid w:val="0"/>
          <w:sz w:val="24"/>
          <w:szCs w:val="24"/>
        </w:rPr>
        <w:t>评标结果异议</w:t>
      </w:r>
      <w:bookmarkEnd w:id="400"/>
    </w:p>
    <w:p w14:paraId="6E8C6EA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投标人或者其他利害关系人对评标结果有异议的，应当在中标候选人公示期间提出。招标人将在收到异议之日起 </w:t>
      </w:r>
      <w:r>
        <w:rPr>
          <w:rFonts w:hint="eastAsia" w:ascii="宋体" w:hAnsi="宋体"/>
          <w:snapToGrid w:val="0"/>
          <w:kern w:val="0"/>
          <w:szCs w:val="21"/>
          <w:lang w:val="en-US" w:eastAsia="zh-CN"/>
        </w:rPr>
        <w:t>2</w:t>
      </w:r>
      <w:r>
        <w:rPr>
          <w:rFonts w:ascii="宋体" w:hAnsi="宋体"/>
          <w:snapToGrid w:val="0"/>
          <w:kern w:val="0"/>
          <w:szCs w:val="21"/>
        </w:rPr>
        <w:t xml:space="preserve"> 日内作出答复；作出答复前，将暂停招标投标活动。</w:t>
      </w:r>
    </w:p>
    <w:p w14:paraId="13622B8E">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01" w:name="_Toc23381"/>
      <w:r>
        <w:rPr>
          <w:rFonts w:ascii="宋体" w:hAnsi="宋体"/>
          <w:b w:val="0"/>
          <w:snapToGrid w:val="0"/>
          <w:sz w:val="24"/>
          <w:szCs w:val="24"/>
        </w:rPr>
        <w:t xml:space="preserve">7.3  </w:t>
      </w:r>
      <w:r>
        <w:rPr>
          <w:rFonts w:hint="eastAsia" w:ascii="宋体" w:hAnsi="宋体"/>
          <w:b w:val="0"/>
          <w:snapToGrid w:val="0"/>
          <w:sz w:val="24"/>
          <w:szCs w:val="24"/>
        </w:rPr>
        <w:t>中标候选人履约能力审查</w:t>
      </w:r>
      <w:bookmarkEnd w:id="401"/>
    </w:p>
    <w:p w14:paraId="05A8D86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中标候选人的经营、财务状况发生较大变化或存在违法行为，招标人认为可能影响其履约能力的，将在发出中标通知书前提请原评标委员会按照招标文件规定的标准和方法进行审查确认。</w:t>
      </w:r>
    </w:p>
    <w:p w14:paraId="10B70F45">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02" w:name="_Toc18282"/>
      <w:r>
        <w:rPr>
          <w:rFonts w:ascii="宋体" w:hAnsi="宋体"/>
          <w:b w:val="0"/>
          <w:snapToGrid w:val="0"/>
          <w:sz w:val="24"/>
          <w:szCs w:val="24"/>
        </w:rPr>
        <w:t xml:space="preserve">7.4  </w:t>
      </w:r>
      <w:r>
        <w:rPr>
          <w:rFonts w:hint="eastAsia" w:ascii="宋体" w:hAnsi="宋体"/>
          <w:b w:val="0"/>
          <w:snapToGrid w:val="0"/>
          <w:sz w:val="24"/>
          <w:szCs w:val="24"/>
        </w:rPr>
        <w:t>定标</w:t>
      </w:r>
      <w:bookmarkEnd w:id="402"/>
    </w:p>
    <w:p w14:paraId="1DEF970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按照投标人须知前附表的规定，招标人或招标人授权的评标委员会依法确定中标人。</w:t>
      </w:r>
    </w:p>
    <w:p w14:paraId="7318CFD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t>国有资金占控股或者主导地位的依法必须进行招标的项目，招标人应当确定排名第一的中标候选人为中标人。排名第一的中标候选人放弃中标、因不可抗力不能履行合同、不按照招标文件要求提交履约保证金，或者被查实存在影响中标结果的违法行为等情形，不符合中标条件的，招标人可以按照评标委员会提出的中标候选人名单排序依次确定其他中标候选人为中标人，也可以重新招标。</w:t>
      </w:r>
    </w:p>
    <w:p w14:paraId="51F1AF4B">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03" w:name="_Toc430530475"/>
      <w:bookmarkStart w:id="404" w:name="_Toc4880"/>
      <w:bookmarkStart w:id="405" w:name="_Toc509218750"/>
      <w:r>
        <w:rPr>
          <w:rFonts w:ascii="宋体" w:hAnsi="宋体"/>
          <w:b w:val="0"/>
          <w:snapToGrid w:val="0"/>
          <w:sz w:val="24"/>
          <w:szCs w:val="24"/>
        </w:rPr>
        <w:t>7.5  中标通知</w:t>
      </w:r>
      <w:bookmarkEnd w:id="403"/>
      <w:bookmarkEnd w:id="404"/>
      <w:bookmarkEnd w:id="405"/>
    </w:p>
    <w:p w14:paraId="28B8C91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在本章第3.3款规定的投标有效期内，且</w:t>
      </w:r>
      <w:r>
        <w:rPr>
          <w:rFonts w:hint="eastAsia" w:ascii="宋体" w:hAnsi="宋体"/>
          <w:snapToGrid w:val="0"/>
          <w:kern w:val="0"/>
          <w:szCs w:val="21"/>
        </w:rPr>
        <w:t>无异议和投诉，或异议和投诉不成立</w:t>
      </w:r>
      <w:r>
        <w:rPr>
          <w:rFonts w:ascii="宋体" w:hAnsi="宋体"/>
          <w:snapToGrid w:val="0"/>
          <w:kern w:val="0"/>
          <w:szCs w:val="21"/>
        </w:rPr>
        <w:t>，招标人以书面形式向中标人发出中标通知书</w:t>
      </w:r>
      <w:r>
        <w:rPr>
          <w:rFonts w:hint="eastAsia" w:ascii="宋体" w:hAnsi="宋体"/>
          <w:snapToGrid w:val="0"/>
          <w:kern w:val="0"/>
          <w:szCs w:val="21"/>
        </w:rPr>
        <w:t>，</w:t>
      </w:r>
      <w:r>
        <w:rPr>
          <w:rFonts w:ascii="宋体" w:hAnsi="宋体"/>
          <w:snapToGrid w:val="0"/>
          <w:kern w:val="0"/>
          <w:szCs w:val="21"/>
        </w:rPr>
        <w:t>同时将中标结果通知未中标的投标人。</w:t>
      </w:r>
    </w:p>
    <w:p w14:paraId="443EA81D">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06" w:name="_Toc430530476"/>
      <w:bookmarkStart w:id="407" w:name="_Toc277082593"/>
      <w:bookmarkStart w:id="408" w:name="_Toc200513167"/>
      <w:bookmarkStart w:id="409" w:name="_Toc224103358"/>
      <w:bookmarkStart w:id="410" w:name="_Toc287607787"/>
      <w:bookmarkStart w:id="411" w:name="_Toc509218751"/>
      <w:bookmarkStart w:id="412" w:name="_Toc287620726"/>
      <w:bookmarkStart w:id="413" w:name="_Toc4250"/>
      <w:r>
        <w:rPr>
          <w:rFonts w:ascii="宋体" w:hAnsi="宋体"/>
          <w:b w:val="0"/>
          <w:snapToGrid w:val="0"/>
          <w:sz w:val="24"/>
          <w:szCs w:val="24"/>
        </w:rPr>
        <w:t>7.</w:t>
      </w:r>
      <w:r>
        <w:rPr>
          <w:rFonts w:hint="eastAsia" w:ascii="宋体" w:hAnsi="宋体"/>
          <w:b w:val="0"/>
          <w:snapToGrid w:val="0"/>
          <w:sz w:val="24"/>
          <w:szCs w:val="24"/>
        </w:rPr>
        <w:t>6</w:t>
      </w:r>
      <w:r>
        <w:rPr>
          <w:rFonts w:ascii="宋体" w:hAnsi="宋体"/>
          <w:b w:val="0"/>
          <w:snapToGrid w:val="0"/>
          <w:sz w:val="24"/>
          <w:szCs w:val="24"/>
        </w:rPr>
        <w:t xml:space="preserve">  履约</w:t>
      </w:r>
      <w:bookmarkEnd w:id="406"/>
      <w:bookmarkEnd w:id="407"/>
      <w:bookmarkEnd w:id="408"/>
      <w:bookmarkEnd w:id="409"/>
      <w:bookmarkEnd w:id="410"/>
      <w:bookmarkEnd w:id="411"/>
      <w:bookmarkEnd w:id="412"/>
      <w:r>
        <w:rPr>
          <w:rFonts w:hint="eastAsia" w:ascii="宋体" w:hAnsi="宋体"/>
          <w:b w:val="0"/>
          <w:snapToGrid w:val="0"/>
          <w:sz w:val="24"/>
          <w:szCs w:val="24"/>
        </w:rPr>
        <w:t>保证金</w:t>
      </w:r>
      <w:bookmarkEnd w:id="413"/>
    </w:p>
    <w:p w14:paraId="266121B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.1  在签订合同前，中标人应按投标人须知前附表规定的</w:t>
      </w:r>
      <w:r>
        <w:rPr>
          <w:rFonts w:hint="eastAsia" w:ascii="宋体" w:hAnsi="宋体"/>
          <w:snapToGrid w:val="0"/>
          <w:kern w:val="0"/>
          <w:szCs w:val="21"/>
        </w:rPr>
        <w:t>形式、金额</w:t>
      </w:r>
      <w:r>
        <w:rPr>
          <w:rFonts w:ascii="宋体" w:hAnsi="宋体"/>
          <w:snapToGrid w:val="0"/>
          <w:kern w:val="0"/>
          <w:szCs w:val="21"/>
        </w:rPr>
        <w:t>和招标文件第四章“合同条款及格式”规定的或者事先经过招标人认可的履约</w:t>
      </w:r>
      <w:r>
        <w:rPr>
          <w:rFonts w:hint="eastAsia" w:ascii="宋体" w:hAnsi="宋体"/>
          <w:snapToGrid w:val="0"/>
          <w:kern w:val="0"/>
          <w:szCs w:val="21"/>
        </w:rPr>
        <w:t>保证金</w:t>
      </w:r>
      <w:r>
        <w:rPr>
          <w:rFonts w:ascii="宋体" w:hAnsi="宋体"/>
          <w:snapToGrid w:val="0"/>
          <w:kern w:val="0"/>
          <w:szCs w:val="21"/>
        </w:rPr>
        <w:t>格式向招标人提交履约</w:t>
      </w:r>
      <w:r>
        <w:rPr>
          <w:rFonts w:hint="eastAsia" w:ascii="宋体" w:hAnsi="宋体"/>
          <w:snapToGrid w:val="0"/>
          <w:kern w:val="0"/>
          <w:szCs w:val="21"/>
        </w:rPr>
        <w:t>保证金</w:t>
      </w:r>
      <w:r>
        <w:rPr>
          <w:rFonts w:ascii="宋体" w:hAnsi="宋体"/>
          <w:snapToGrid w:val="0"/>
          <w:kern w:val="0"/>
          <w:szCs w:val="21"/>
        </w:rPr>
        <w:t>。除投标人须知前附表另有规定外，履约</w:t>
      </w:r>
      <w:r>
        <w:rPr>
          <w:rFonts w:hint="eastAsia" w:ascii="宋体" w:hAnsi="宋体"/>
          <w:snapToGrid w:val="0"/>
          <w:kern w:val="0"/>
          <w:szCs w:val="21"/>
        </w:rPr>
        <w:t>保证金</w:t>
      </w:r>
      <w:r>
        <w:rPr>
          <w:rFonts w:ascii="宋体" w:hAnsi="宋体"/>
          <w:snapToGrid w:val="0"/>
          <w:kern w:val="0"/>
          <w:szCs w:val="21"/>
        </w:rPr>
        <w:t>为中标合同金额的10%。联合体中标的，</w:t>
      </w:r>
      <w:r>
        <w:rPr>
          <w:spacing w:val="-3"/>
        </w:rPr>
        <w:t>其履约保证金以联合体各方或者联合体中牵头人的名义提交。</w:t>
      </w:r>
    </w:p>
    <w:p w14:paraId="4D8F7A6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.2  中标人不能按本章第7.</w:t>
      </w:r>
      <w:r>
        <w:rPr>
          <w:rFonts w:hint="eastAsia" w:ascii="宋体" w:hAnsi="宋体"/>
          <w:snapToGrid w:val="0"/>
          <w:kern w:val="0"/>
          <w:szCs w:val="21"/>
        </w:rPr>
        <w:t>6</w:t>
      </w:r>
      <w:r>
        <w:rPr>
          <w:rFonts w:ascii="宋体" w:hAnsi="宋体"/>
          <w:snapToGrid w:val="0"/>
          <w:kern w:val="0"/>
          <w:szCs w:val="21"/>
        </w:rPr>
        <w:t>.1项要求提交履约</w:t>
      </w:r>
      <w:r>
        <w:rPr>
          <w:rFonts w:hint="eastAsia" w:ascii="宋体" w:hAnsi="宋体"/>
          <w:snapToGrid w:val="0"/>
          <w:kern w:val="0"/>
          <w:szCs w:val="21"/>
        </w:rPr>
        <w:t>保证金</w:t>
      </w:r>
      <w:r>
        <w:rPr>
          <w:rFonts w:ascii="宋体" w:hAnsi="宋体"/>
          <w:snapToGrid w:val="0"/>
          <w:kern w:val="0"/>
          <w:szCs w:val="21"/>
        </w:rPr>
        <w:t>的，视为放弃中标，其投标保证金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56B87CFA">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14" w:name="_Toc224103359"/>
      <w:bookmarkStart w:id="415" w:name="_Toc287607788"/>
      <w:bookmarkStart w:id="416" w:name="_Toc200513168"/>
      <w:bookmarkStart w:id="417" w:name="_Toc430530477"/>
      <w:bookmarkStart w:id="418" w:name="_Toc277082594"/>
      <w:bookmarkStart w:id="419" w:name="_Toc287620727"/>
      <w:bookmarkStart w:id="420" w:name="_Toc1525"/>
      <w:bookmarkStart w:id="421" w:name="_Toc509218752"/>
      <w:r>
        <w:rPr>
          <w:rFonts w:ascii="宋体" w:hAnsi="宋体"/>
          <w:b w:val="0"/>
          <w:snapToGrid w:val="0"/>
          <w:sz w:val="24"/>
          <w:szCs w:val="24"/>
        </w:rPr>
        <w:t>7.</w:t>
      </w:r>
      <w:r>
        <w:rPr>
          <w:rFonts w:hint="eastAsia" w:ascii="宋体" w:hAnsi="宋体"/>
          <w:b w:val="0"/>
          <w:snapToGrid w:val="0"/>
          <w:sz w:val="24"/>
          <w:szCs w:val="24"/>
        </w:rPr>
        <w:t>7</w:t>
      </w:r>
      <w:r>
        <w:rPr>
          <w:rFonts w:ascii="宋体" w:hAnsi="宋体"/>
          <w:b w:val="0"/>
          <w:snapToGrid w:val="0"/>
          <w:sz w:val="24"/>
          <w:szCs w:val="24"/>
        </w:rPr>
        <w:t xml:space="preserve">  签订合同</w:t>
      </w:r>
      <w:bookmarkEnd w:id="414"/>
      <w:bookmarkEnd w:id="415"/>
      <w:bookmarkEnd w:id="416"/>
      <w:bookmarkEnd w:id="417"/>
      <w:bookmarkEnd w:id="418"/>
      <w:bookmarkEnd w:id="419"/>
      <w:bookmarkEnd w:id="420"/>
      <w:bookmarkEnd w:id="421"/>
    </w:p>
    <w:p w14:paraId="2079F8C0">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7</w:t>
      </w:r>
      <w:r>
        <w:rPr>
          <w:rFonts w:ascii="宋体" w:hAnsi="宋体"/>
          <w:snapToGrid w:val="0"/>
          <w:kern w:val="0"/>
          <w:szCs w:val="21"/>
        </w:rPr>
        <w:t xml:space="preserve">.1 </w:t>
      </w:r>
      <w:r>
        <w:rPr>
          <w:rFonts w:hint="eastAsia" w:ascii="宋体" w:hAnsi="宋体"/>
          <w:snapToGrid w:val="0"/>
          <w:kern w:val="0"/>
          <w:szCs w:val="21"/>
        </w:rPr>
        <w:t xml:space="preserve"> </w:t>
      </w:r>
      <w:r>
        <w:rPr>
          <w:rFonts w:ascii="宋体" w:hAnsi="宋体"/>
          <w:snapToGrid w:val="0"/>
          <w:kern w:val="0"/>
          <w:szCs w:val="21"/>
        </w:rPr>
        <w:t>招标人和中标人应当自中标通知书发出之日起30</w:t>
      </w:r>
      <w:r>
        <w:rPr>
          <w:rFonts w:hint="eastAsia" w:ascii="宋体" w:hAnsi="宋体"/>
          <w:snapToGrid w:val="0"/>
          <w:kern w:val="0"/>
          <w:szCs w:val="21"/>
        </w:rPr>
        <w:t>日</w:t>
      </w:r>
      <w:r>
        <w:rPr>
          <w:rFonts w:ascii="宋体" w:hAnsi="宋体"/>
          <w:snapToGrid w:val="0"/>
          <w:kern w:val="0"/>
          <w:szCs w:val="21"/>
        </w:rPr>
        <w:t>内，根据招标文件和中标人的投标文件订立书面合同。中标人</w:t>
      </w:r>
      <w:r>
        <w:rPr>
          <w:rFonts w:hint="eastAsia" w:ascii="宋体" w:hAnsi="宋体"/>
          <w:snapToGrid w:val="0"/>
          <w:kern w:val="0"/>
          <w:szCs w:val="21"/>
        </w:rPr>
        <w:t>放弃中标项目，</w:t>
      </w:r>
      <w:r>
        <w:rPr>
          <w:rFonts w:ascii="宋体" w:hAnsi="宋体"/>
          <w:snapToGrid w:val="0"/>
          <w:kern w:val="0"/>
          <w:szCs w:val="21"/>
        </w:rPr>
        <w:t>无正当理由</w:t>
      </w:r>
      <w:r>
        <w:rPr>
          <w:rFonts w:hint="eastAsia" w:ascii="宋体" w:hAnsi="宋体"/>
          <w:snapToGrid w:val="0"/>
          <w:kern w:val="0"/>
          <w:szCs w:val="21"/>
        </w:rPr>
        <w:t>拒签合同，在签订合同时向招标人提出附加条件或者更改合同实质性内容</w:t>
      </w:r>
      <w:r>
        <w:rPr>
          <w:rFonts w:ascii="宋体" w:hAnsi="宋体"/>
          <w:snapToGrid w:val="0"/>
          <w:kern w:val="0"/>
          <w:szCs w:val="21"/>
        </w:rPr>
        <w:t>，</w:t>
      </w:r>
      <w:r>
        <w:rPr>
          <w:rFonts w:hint="eastAsia" w:ascii="宋体" w:hAnsi="宋体" w:cs="宋体"/>
          <w:szCs w:val="21"/>
        </w:rPr>
        <w:t>或者不按照招标文件要求提交履约保证金的，</w:t>
      </w:r>
      <w:r>
        <w:rPr>
          <w:rFonts w:ascii="宋体" w:hAnsi="宋体"/>
          <w:snapToGrid w:val="0"/>
          <w:kern w:val="0"/>
          <w:szCs w:val="21"/>
        </w:rPr>
        <w:t>招标人</w:t>
      </w:r>
      <w:r>
        <w:rPr>
          <w:spacing w:val="-3"/>
        </w:rPr>
        <w:t>有权</w:t>
      </w:r>
      <w:r>
        <w:rPr>
          <w:rFonts w:ascii="宋体" w:hAnsi="宋体"/>
          <w:snapToGrid w:val="0"/>
          <w:kern w:val="0"/>
          <w:szCs w:val="21"/>
        </w:rPr>
        <w:t>取消其中标资格，其投标保证金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28380A77">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7.8.2  发出中标通知书后，招标人无正当理由拒签合同，</w:t>
      </w:r>
      <w:r>
        <w:rPr>
          <w:rFonts w:hint="eastAsia" w:ascii="宋体" w:hAnsi="宋体"/>
          <w:snapToGrid w:val="0"/>
          <w:kern w:val="0"/>
          <w:szCs w:val="21"/>
        </w:rPr>
        <w:t>在签订合同时向中标人提出附加条件或者更改合同实质性内容的，</w:t>
      </w:r>
      <w:r>
        <w:rPr>
          <w:rFonts w:ascii="宋体" w:hAnsi="宋体"/>
          <w:snapToGrid w:val="0"/>
          <w:kern w:val="0"/>
          <w:szCs w:val="21"/>
        </w:rPr>
        <w:t>招标人向中标人退还投标保证金；给中标人造成损失的，还应当赔偿损失。</w:t>
      </w:r>
    </w:p>
    <w:p w14:paraId="0BE741A4">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pPr>
      <w:r>
        <w:rPr>
          <w:rFonts w:ascii="宋体" w:hAnsi="宋体"/>
          <w:snapToGrid w:val="0"/>
          <w:kern w:val="0"/>
          <w:szCs w:val="21"/>
        </w:rPr>
        <w:t>7.8.3  联合体中标的，联合体各方应当共同与招标人签订合同，就中标项目向招标人承担连带责任。</w:t>
      </w:r>
    </w:p>
    <w:p w14:paraId="5FBED75E">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422" w:name="_Toc200513169"/>
      <w:bookmarkStart w:id="423" w:name="_Toc287620728"/>
      <w:bookmarkStart w:id="424" w:name="_Toc509218753"/>
      <w:bookmarkStart w:id="425" w:name="_Toc430530478"/>
      <w:bookmarkStart w:id="426" w:name="_Toc287607789"/>
      <w:bookmarkStart w:id="427" w:name="_Toc224103360"/>
      <w:bookmarkStart w:id="428" w:name="_Toc277082595"/>
      <w:bookmarkStart w:id="429" w:name="_Toc28075"/>
      <w:r>
        <w:rPr>
          <w:rFonts w:ascii="宋体" w:hAnsi="宋体"/>
          <w:b w:val="0"/>
          <w:snapToGrid w:val="0"/>
        </w:rPr>
        <w:t>8.  重新招标和不再招标</w:t>
      </w:r>
      <w:bookmarkEnd w:id="422"/>
      <w:bookmarkEnd w:id="423"/>
      <w:bookmarkEnd w:id="424"/>
      <w:bookmarkEnd w:id="425"/>
      <w:bookmarkEnd w:id="426"/>
      <w:bookmarkEnd w:id="427"/>
      <w:bookmarkEnd w:id="428"/>
      <w:r>
        <w:rPr>
          <w:rFonts w:hint="eastAsia" w:ascii="宋体" w:hAnsi="宋体"/>
          <w:b w:val="0"/>
          <w:snapToGrid w:val="0"/>
        </w:rPr>
        <w:t>（增加条款）</w:t>
      </w:r>
      <w:bookmarkEnd w:id="429"/>
    </w:p>
    <w:p w14:paraId="7C36D6E1">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30" w:name="_Toc277082596"/>
      <w:bookmarkStart w:id="431" w:name="_Toc200513170"/>
      <w:bookmarkStart w:id="432" w:name="_Toc509218754"/>
      <w:bookmarkStart w:id="433" w:name="_Toc287620729"/>
      <w:bookmarkStart w:id="434" w:name="_Toc430530479"/>
      <w:bookmarkStart w:id="435" w:name="_Toc287607790"/>
      <w:bookmarkStart w:id="436" w:name="_Toc224103361"/>
      <w:bookmarkStart w:id="437" w:name="_Toc27177"/>
      <w:r>
        <w:rPr>
          <w:rFonts w:ascii="宋体" w:hAnsi="宋体"/>
          <w:b w:val="0"/>
          <w:snapToGrid w:val="0"/>
          <w:sz w:val="24"/>
          <w:szCs w:val="24"/>
        </w:rPr>
        <w:t>8.1  重新招标</w:t>
      </w:r>
      <w:bookmarkEnd w:id="430"/>
      <w:bookmarkEnd w:id="431"/>
      <w:bookmarkEnd w:id="432"/>
      <w:bookmarkEnd w:id="433"/>
      <w:bookmarkEnd w:id="434"/>
      <w:bookmarkEnd w:id="435"/>
      <w:bookmarkEnd w:id="436"/>
      <w:r>
        <w:rPr>
          <w:rFonts w:hint="eastAsia" w:ascii="宋体" w:hAnsi="宋体"/>
          <w:b w:val="0"/>
          <w:snapToGrid w:val="0"/>
          <w:sz w:val="24"/>
          <w:szCs w:val="24"/>
        </w:rPr>
        <w:t>的情形</w:t>
      </w:r>
      <w:bookmarkEnd w:id="437"/>
    </w:p>
    <w:p w14:paraId="6C4BE07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eastAsia="宋体" w:cs="宋体"/>
          <w:snapToGrid w:val="0"/>
          <w:kern w:val="0"/>
          <w:szCs w:val="21"/>
        </w:rPr>
        <w:t>重新招标的情形：见投标人须知前附表。</w:t>
      </w:r>
    </w:p>
    <w:p w14:paraId="2565739C">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38" w:name="_Toc224103362"/>
      <w:bookmarkStart w:id="439" w:name="_Toc277082597"/>
      <w:bookmarkStart w:id="440" w:name="_Toc430530480"/>
      <w:bookmarkStart w:id="441" w:name="_Toc30980"/>
      <w:bookmarkStart w:id="442" w:name="_Toc287607791"/>
      <w:bookmarkStart w:id="443" w:name="_Toc509218755"/>
      <w:bookmarkStart w:id="444" w:name="_Toc200513171"/>
      <w:bookmarkStart w:id="445" w:name="_Toc287620730"/>
      <w:r>
        <w:rPr>
          <w:rFonts w:ascii="宋体" w:hAnsi="宋体"/>
          <w:b w:val="0"/>
          <w:snapToGrid w:val="0"/>
          <w:sz w:val="24"/>
          <w:szCs w:val="24"/>
        </w:rPr>
        <w:t xml:space="preserve">8.2  </w:t>
      </w:r>
      <w:r>
        <w:rPr>
          <w:rFonts w:hint="eastAsia" w:ascii="宋体" w:hAnsi="宋体"/>
          <w:b w:val="0"/>
          <w:snapToGrid w:val="0"/>
          <w:sz w:val="24"/>
          <w:szCs w:val="24"/>
        </w:rPr>
        <w:t>重新</w:t>
      </w:r>
      <w:r>
        <w:rPr>
          <w:rFonts w:ascii="宋体" w:hAnsi="宋体"/>
          <w:b w:val="0"/>
          <w:snapToGrid w:val="0"/>
          <w:sz w:val="24"/>
          <w:szCs w:val="24"/>
        </w:rPr>
        <w:t>招标和不再招标</w:t>
      </w:r>
      <w:bookmarkEnd w:id="438"/>
      <w:bookmarkEnd w:id="439"/>
      <w:bookmarkEnd w:id="440"/>
      <w:bookmarkEnd w:id="441"/>
      <w:bookmarkEnd w:id="442"/>
      <w:bookmarkEnd w:id="443"/>
      <w:bookmarkEnd w:id="444"/>
      <w:bookmarkEnd w:id="445"/>
    </w:p>
    <w:p w14:paraId="1A4A3ACD">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hint="eastAsia" w:ascii="宋体" w:hAnsi="宋体"/>
          <w:snapToGrid w:val="0"/>
          <w:kern w:val="0"/>
          <w:szCs w:val="21"/>
        </w:rPr>
        <w:t>重新招标的投标人仍然少于三个的，按照招标投标法律法规规定的程序开标和评标。重新招标经评审有有效投标人的，应当依法确定中标候选人；无有效投标人的，可以不再进行招标</w:t>
      </w:r>
      <w:r>
        <w:rPr>
          <w:rFonts w:ascii="宋体" w:hAnsi="宋体"/>
          <w:snapToGrid w:val="0"/>
          <w:kern w:val="0"/>
          <w:szCs w:val="21"/>
        </w:rPr>
        <w:t>。</w:t>
      </w:r>
    </w:p>
    <w:p w14:paraId="7F05149F">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446" w:name="_Toc287607792"/>
      <w:bookmarkStart w:id="447" w:name="_Toc224103363"/>
      <w:bookmarkStart w:id="448" w:name="_Toc277082598"/>
      <w:bookmarkStart w:id="449" w:name="_Toc287620731"/>
      <w:bookmarkStart w:id="450" w:name="_Toc430530481"/>
      <w:bookmarkStart w:id="451" w:name="_Toc509218756"/>
      <w:bookmarkStart w:id="452" w:name="_Toc200513172"/>
      <w:bookmarkStart w:id="453" w:name="_Toc8671"/>
      <w:r>
        <w:rPr>
          <w:rFonts w:ascii="宋体" w:hAnsi="宋体"/>
          <w:b w:val="0"/>
          <w:snapToGrid w:val="0"/>
        </w:rPr>
        <w:t>9.  纪律和监督</w:t>
      </w:r>
      <w:bookmarkEnd w:id="446"/>
      <w:bookmarkEnd w:id="447"/>
      <w:bookmarkEnd w:id="448"/>
      <w:bookmarkEnd w:id="449"/>
      <w:bookmarkEnd w:id="450"/>
      <w:bookmarkEnd w:id="451"/>
      <w:bookmarkEnd w:id="452"/>
      <w:bookmarkEnd w:id="453"/>
    </w:p>
    <w:p w14:paraId="449F3653">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54" w:name="_Toc200513173"/>
      <w:bookmarkStart w:id="455" w:name="_Toc224103364"/>
      <w:bookmarkStart w:id="456" w:name="_Toc287620732"/>
      <w:bookmarkStart w:id="457" w:name="_Toc287607793"/>
      <w:bookmarkStart w:id="458" w:name="_Toc16307"/>
      <w:bookmarkStart w:id="459" w:name="_Toc430530482"/>
      <w:bookmarkStart w:id="460" w:name="_Toc509218757"/>
      <w:bookmarkStart w:id="461" w:name="_Toc277082599"/>
      <w:r>
        <w:rPr>
          <w:rFonts w:ascii="宋体" w:hAnsi="宋体"/>
          <w:b w:val="0"/>
          <w:snapToGrid w:val="0"/>
          <w:sz w:val="24"/>
          <w:szCs w:val="24"/>
        </w:rPr>
        <w:t>9.1  对招标人的纪律要求</w:t>
      </w:r>
      <w:bookmarkEnd w:id="454"/>
      <w:bookmarkEnd w:id="455"/>
      <w:bookmarkEnd w:id="456"/>
      <w:bookmarkEnd w:id="457"/>
      <w:bookmarkEnd w:id="458"/>
      <w:bookmarkEnd w:id="459"/>
      <w:bookmarkEnd w:id="460"/>
      <w:bookmarkEnd w:id="461"/>
    </w:p>
    <w:p w14:paraId="039E71D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snapToGrid w:val="0"/>
          <w:kern w:val="0"/>
          <w:szCs w:val="21"/>
        </w:rPr>
        <w:t>招标人不得泄露招标投标活动中应当保密的情况和资料，不得与投标人串通损害国家利益、社会公共利益或者他人合法权益，</w:t>
      </w:r>
      <w:r>
        <w:rPr>
          <w:rFonts w:ascii="宋体" w:hAnsi="宋体"/>
        </w:rPr>
        <w:t>禁止招标人与投标人串通投标。</w:t>
      </w:r>
    </w:p>
    <w:p w14:paraId="20C75894">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有下列情形之一的，属于招标人与投标人串通投标：</w:t>
      </w:r>
    </w:p>
    <w:p w14:paraId="6404AFBD">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（1）招标人在开标前开启投标文件并将有关信息泄露给其他投标人</w:t>
      </w:r>
      <w:r>
        <w:rPr>
          <w:rFonts w:hint="eastAsia" w:ascii="宋体" w:hAnsi="宋体"/>
        </w:rPr>
        <w:t>；</w:t>
      </w:r>
    </w:p>
    <w:p w14:paraId="49DB51D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（2）招标人直接或者间接向投标人泄露标底、评标委员会成员等信息；</w:t>
      </w:r>
    </w:p>
    <w:p w14:paraId="41789347">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（3）招标人明示或者暗示投标人压低或者抬高投标报价；</w:t>
      </w:r>
    </w:p>
    <w:p w14:paraId="78D01CD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（4）招标人授意投标人撤换、修改投标文件；</w:t>
      </w:r>
    </w:p>
    <w:p w14:paraId="57AD92C8">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（5）招标人明示或者暗示投标人为特定投标人中标提供方便；</w:t>
      </w:r>
    </w:p>
    <w:p w14:paraId="1992519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rPr>
        <w:t>（6）招标人与投标人为谋求特定投标人中标而采取的其他串通行为。</w:t>
      </w:r>
    </w:p>
    <w:p w14:paraId="3D55E0D6">
      <w:pPr>
        <w:pageBreakBefore w:val="0"/>
        <w:kinsoku/>
        <w:topLinePunct w:val="0"/>
        <w:bidi w:val="0"/>
        <w:snapToGrid w:val="0"/>
        <w:spacing w:line="360" w:lineRule="auto"/>
        <w:ind w:left="0" w:leftChars="0" w:right="0" w:rightChars="0" w:firstLine="480" w:firstLineChars="200"/>
        <w:textAlignment w:val="auto"/>
        <w:outlineLvl w:val="9"/>
        <w:rPr>
          <w:rFonts w:ascii="宋体" w:hAnsi="宋体"/>
          <w:b w:val="0"/>
          <w:snapToGrid w:val="0"/>
          <w:sz w:val="24"/>
          <w:szCs w:val="24"/>
        </w:rPr>
      </w:pPr>
      <w:bookmarkStart w:id="462" w:name="_Toc4858"/>
      <w:bookmarkStart w:id="463" w:name="_Toc509218758"/>
      <w:bookmarkStart w:id="464" w:name="_Toc277082600"/>
      <w:bookmarkStart w:id="465" w:name="_Toc287607794"/>
      <w:bookmarkStart w:id="466" w:name="_Toc287620733"/>
      <w:bookmarkStart w:id="467" w:name="_Toc430530483"/>
      <w:bookmarkStart w:id="468" w:name="_Toc224103365"/>
      <w:bookmarkStart w:id="469" w:name="_Toc200513174"/>
      <w:r>
        <w:rPr>
          <w:rFonts w:ascii="宋体" w:hAnsi="宋体"/>
          <w:b w:val="0"/>
          <w:snapToGrid w:val="0"/>
          <w:sz w:val="24"/>
          <w:szCs w:val="24"/>
        </w:rPr>
        <w:t>9.2  对投标人的纪律要求</w:t>
      </w:r>
      <w:bookmarkEnd w:id="462"/>
      <w:bookmarkEnd w:id="463"/>
      <w:bookmarkEnd w:id="464"/>
      <w:bookmarkEnd w:id="465"/>
      <w:bookmarkEnd w:id="466"/>
      <w:bookmarkEnd w:id="467"/>
      <w:bookmarkEnd w:id="468"/>
      <w:bookmarkEnd w:id="469"/>
    </w:p>
    <w:p w14:paraId="1C74B27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投标人不得相互串通投标或者与招标人串通投标，不得向招标人或者评标委员会成员行贿谋取中标，不得以他人名义投标或者以其他方式弄虚作假骗取中标；投标人不得以任何方式干扰、影响评标工作。</w:t>
      </w:r>
    </w:p>
    <w:p w14:paraId="26B903A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9.2.1  </w:t>
      </w:r>
      <w:r>
        <w:rPr>
          <w:rFonts w:ascii="宋体" w:hAnsi="宋体"/>
        </w:rPr>
        <w:t>有下列情形之一的，属于投标人相互串通投标：</w:t>
      </w:r>
    </w:p>
    <w:p w14:paraId="621FCF9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（1）投标人之间协商投标报价等投标文件的实质性内容；</w:t>
      </w:r>
    </w:p>
    <w:p w14:paraId="20D2F29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（2）投标人之间约定中标人；</w:t>
      </w:r>
    </w:p>
    <w:p w14:paraId="30295C3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（3）投标人之间约定部分投标人放弃投标或者中标；</w:t>
      </w:r>
    </w:p>
    <w:p w14:paraId="679DD2F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（4）属于同一集团、协会、商会等组织成员的投标人按照该组织要求协同投标；</w:t>
      </w:r>
    </w:p>
    <w:p w14:paraId="6BE557D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（5）投标人之间为谋取中标或者排斥特定投标人而采取的其他联合行动。</w:t>
      </w:r>
    </w:p>
    <w:p w14:paraId="171E4EA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 xml:space="preserve">9.2.2  </w:t>
      </w:r>
      <w:r>
        <w:rPr>
          <w:rFonts w:ascii="宋体" w:hAnsi="宋体"/>
        </w:rPr>
        <w:t>有下列情形之一的，视为投标人相互串通投标：</w:t>
      </w:r>
    </w:p>
    <w:p w14:paraId="176C0D6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1</w:t>
      </w:r>
      <w:r>
        <w:rPr>
          <w:rFonts w:hint="eastAsia" w:ascii="宋体" w:hAnsi="宋体"/>
          <w:highlight w:val="none"/>
        </w:rPr>
        <w:t>）不同投标人的电子投标文件由同一台电子设备编制、打包、加密或者上传；</w:t>
      </w:r>
    </w:p>
    <w:p w14:paraId="44B3C52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2</w:t>
      </w:r>
      <w:r>
        <w:rPr>
          <w:rFonts w:hint="eastAsia" w:ascii="宋体" w:hAnsi="宋体"/>
          <w:highlight w:val="none"/>
        </w:rPr>
        <w:t>）不同投标人的投标文件由同一投标人的电子设备打印、复印；</w:t>
      </w:r>
    </w:p>
    <w:p w14:paraId="5D33CDF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3</w:t>
      </w:r>
      <w:r>
        <w:rPr>
          <w:rFonts w:hint="eastAsia" w:ascii="宋体" w:hAnsi="宋体"/>
          <w:highlight w:val="none"/>
        </w:rPr>
        <w:t>）不同投标人从同一个投标单位或者同一个自然人的互联网协议地址下载招标文件、上传投标文件；</w:t>
      </w:r>
    </w:p>
    <w:p w14:paraId="4585A31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4</w:t>
      </w:r>
      <w:r>
        <w:rPr>
          <w:rFonts w:hint="eastAsia" w:ascii="宋体" w:hAnsi="宋体"/>
          <w:highlight w:val="none"/>
        </w:rPr>
        <w:t>）不同投标人的投标保证金虽然经由投标人自己的基本账户转出，但所需资金来自同一单位或者个人的账户；</w:t>
      </w:r>
    </w:p>
    <w:p w14:paraId="56364C7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5</w:t>
      </w:r>
      <w:r>
        <w:rPr>
          <w:rFonts w:hint="eastAsia" w:ascii="宋体" w:hAnsi="宋体"/>
          <w:highlight w:val="none"/>
        </w:rPr>
        <w:t>）参加投标活动的人员为同一标段或者未划分标段的同一招标项目的其他投标人的在职人员；</w:t>
      </w:r>
    </w:p>
    <w:p w14:paraId="1E1D817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highlight w:val="none"/>
        </w:rPr>
        <w:t>（</w:t>
      </w:r>
      <w:r>
        <w:rPr>
          <w:rFonts w:hint="eastAsia" w:ascii="宋体" w:hAnsi="宋体"/>
          <w:highlight w:val="none"/>
          <w:lang w:val="en-US" w:eastAsia="zh-CN"/>
        </w:rPr>
        <w:t>6</w:t>
      </w:r>
      <w:r>
        <w:rPr>
          <w:rFonts w:hint="eastAsia" w:ascii="宋体" w:hAnsi="宋体"/>
          <w:highlight w:val="none"/>
        </w:rPr>
        <w:t>）法律、法规规定的其他情形。</w:t>
      </w:r>
    </w:p>
    <w:p w14:paraId="1AF962F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 xml:space="preserve">9.2.3  </w:t>
      </w:r>
      <w:r>
        <w:rPr>
          <w:rFonts w:ascii="宋体" w:hAnsi="宋体"/>
        </w:rPr>
        <w:t>使用通过受让或者租借等方式获取的资格、资质证书投标的，属于以他人名义投标。</w:t>
      </w:r>
    </w:p>
    <w:p w14:paraId="048FF23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 xml:space="preserve">9.2.4  </w:t>
      </w:r>
      <w:r>
        <w:rPr>
          <w:rFonts w:ascii="宋体" w:hAnsi="宋体"/>
        </w:rPr>
        <w:t>投标人有下列情形之一的，属于以其他方式弄虚作假的行为：</w:t>
      </w:r>
    </w:p>
    <w:p w14:paraId="5A29E6B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（1）</w:t>
      </w:r>
      <w:r>
        <w:rPr>
          <w:rFonts w:ascii="宋体" w:hAnsi="宋体"/>
        </w:rPr>
        <w:t>使用伪造、变造的许可证件；</w:t>
      </w:r>
    </w:p>
    <w:p w14:paraId="63D285B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w:t>
      </w:r>
      <w:r>
        <w:rPr>
          <w:rFonts w:hint="eastAsia" w:ascii="宋体" w:hAnsi="宋体"/>
        </w:rPr>
        <w:t>2</w:t>
      </w:r>
      <w:r>
        <w:rPr>
          <w:rFonts w:ascii="宋体" w:hAnsi="宋体"/>
        </w:rPr>
        <w:t>）提供虚假的财务状况或者业绩；</w:t>
      </w:r>
    </w:p>
    <w:p w14:paraId="6AEC808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w:t>
      </w:r>
      <w:r>
        <w:rPr>
          <w:rFonts w:hint="eastAsia" w:ascii="宋体" w:hAnsi="宋体"/>
        </w:rPr>
        <w:t>3</w:t>
      </w:r>
      <w:r>
        <w:rPr>
          <w:rFonts w:ascii="宋体" w:hAnsi="宋体"/>
        </w:rPr>
        <w:t>）提供虚假的项目负责人或者主要技术人员简历、劳动关系证明；</w:t>
      </w:r>
    </w:p>
    <w:p w14:paraId="6AC7097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w:t>
      </w:r>
      <w:r>
        <w:rPr>
          <w:rFonts w:hint="eastAsia" w:ascii="宋体" w:hAnsi="宋体"/>
        </w:rPr>
        <w:t>4</w:t>
      </w:r>
      <w:r>
        <w:rPr>
          <w:rFonts w:ascii="宋体" w:hAnsi="宋体"/>
        </w:rPr>
        <w:t>）提供虚假的信用状况；</w:t>
      </w:r>
    </w:p>
    <w:p w14:paraId="1D400EC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rPr>
        <w:t>（</w:t>
      </w:r>
      <w:r>
        <w:rPr>
          <w:rFonts w:hint="eastAsia" w:ascii="宋体" w:hAnsi="宋体"/>
        </w:rPr>
        <w:t>5</w:t>
      </w:r>
      <w:r>
        <w:rPr>
          <w:rFonts w:ascii="宋体" w:hAnsi="宋体"/>
        </w:rPr>
        <w:t>）其他弄虚作假的行为。</w:t>
      </w:r>
    </w:p>
    <w:p w14:paraId="524E9E9C">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70" w:name="_Toc28945"/>
      <w:bookmarkStart w:id="471" w:name="_Toc430530484"/>
      <w:bookmarkStart w:id="472" w:name="_Toc277082601"/>
      <w:bookmarkStart w:id="473" w:name="_Toc509218759"/>
      <w:bookmarkStart w:id="474" w:name="_Toc287620734"/>
      <w:bookmarkStart w:id="475" w:name="_Toc224103366"/>
      <w:bookmarkStart w:id="476" w:name="_Toc287607795"/>
      <w:bookmarkStart w:id="477" w:name="_Toc200513175"/>
      <w:r>
        <w:rPr>
          <w:rFonts w:ascii="宋体" w:hAnsi="宋体"/>
          <w:b w:val="0"/>
          <w:snapToGrid w:val="0"/>
          <w:sz w:val="24"/>
          <w:szCs w:val="24"/>
        </w:rPr>
        <w:t>9.3  对评标委员会成员的纪律要求</w:t>
      </w:r>
      <w:bookmarkEnd w:id="470"/>
      <w:bookmarkEnd w:id="471"/>
      <w:bookmarkEnd w:id="472"/>
      <w:bookmarkEnd w:id="473"/>
      <w:bookmarkEnd w:id="474"/>
      <w:bookmarkEnd w:id="475"/>
      <w:bookmarkEnd w:id="476"/>
      <w:bookmarkEnd w:id="477"/>
    </w:p>
    <w:p w14:paraId="0923112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评标委员会成员不得收受他人的财物或者其他好处，不得向他人透露对投标文件的评审和比较、中标候选人的推荐情况以及评标有关的其他情况。在评标活动中，评标委员会成员应当客观、公正地履行职责，遵守职业道德，不得擅离职守，影响评标程序正常进行，不得使用第三章“评标办法”没有规定的评审因素和标准进行评标</w:t>
      </w:r>
      <w:r>
        <w:rPr>
          <w:rFonts w:hint="eastAsia" w:ascii="宋体" w:hAnsi="宋体"/>
          <w:snapToGrid w:val="0"/>
          <w:kern w:val="0"/>
          <w:szCs w:val="21"/>
        </w:rPr>
        <w:t>，不得对招标文件中《否决投标情况一览表》以外的内容予以否决投标，否则对评标委员会成员按</w:t>
      </w:r>
      <w:r>
        <w:rPr>
          <w:rFonts w:hint="eastAsia" w:ascii="宋体" w:hAnsi="宋体"/>
          <w:snapToGrid w:val="0"/>
          <w:kern w:val="0"/>
          <w:szCs w:val="21"/>
          <w:lang w:val="en-US" w:eastAsia="zh-CN"/>
        </w:rPr>
        <w:t>对应</w:t>
      </w:r>
      <w:r>
        <w:rPr>
          <w:rFonts w:hint="eastAsia" w:ascii="宋体" w:hAnsi="宋体"/>
          <w:snapToGrid w:val="0"/>
          <w:kern w:val="0"/>
          <w:szCs w:val="21"/>
        </w:rPr>
        <w:t>专家库管理办法进行处理。</w:t>
      </w:r>
    </w:p>
    <w:p w14:paraId="3DAFD168">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78" w:name="_Toc430530485"/>
      <w:bookmarkStart w:id="479" w:name="_Toc224103367"/>
      <w:bookmarkStart w:id="480" w:name="_Toc277082602"/>
      <w:bookmarkStart w:id="481" w:name="_Toc200513176"/>
      <w:bookmarkStart w:id="482" w:name="_Toc29819"/>
      <w:bookmarkStart w:id="483" w:name="_Toc287620735"/>
      <w:bookmarkStart w:id="484" w:name="_Toc287607796"/>
      <w:bookmarkStart w:id="485" w:name="_Toc509218760"/>
      <w:r>
        <w:rPr>
          <w:rFonts w:ascii="宋体" w:hAnsi="宋体"/>
          <w:b w:val="0"/>
          <w:snapToGrid w:val="0"/>
          <w:sz w:val="24"/>
          <w:szCs w:val="24"/>
        </w:rPr>
        <w:t>9.4  对与评标活动有关的工作人员的纪律要求</w:t>
      </w:r>
      <w:bookmarkEnd w:id="478"/>
      <w:bookmarkEnd w:id="479"/>
      <w:bookmarkEnd w:id="480"/>
      <w:bookmarkEnd w:id="481"/>
      <w:bookmarkEnd w:id="482"/>
      <w:bookmarkEnd w:id="483"/>
      <w:bookmarkEnd w:id="484"/>
      <w:bookmarkEnd w:id="485"/>
    </w:p>
    <w:p w14:paraId="545A866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与评标活动有关的工作人员不得收受他人的财物或者其他好处，不得向他人</w:t>
      </w:r>
      <w:r>
        <w:rPr>
          <w:rFonts w:hint="eastAsia" w:ascii="宋体" w:hAnsi="宋体"/>
          <w:snapToGrid w:val="0"/>
          <w:kern w:val="0"/>
          <w:szCs w:val="21"/>
        </w:rPr>
        <w:t>透露</w:t>
      </w:r>
      <w:r>
        <w:rPr>
          <w:rFonts w:ascii="宋体" w:hAnsi="宋体"/>
          <w:snapToGrid w:val="0"/>
          <w:kern w:val="0"/>
          <w:szCs w:val="21"/>
        </w:rPr>
        <w:t>对投标文件的评审和比较、中标候选人的推荐情况以及与评标有关的其他情况。在评标活动中，与评标活动有关的工作人员不得擅离职守，影响评标程序正常进行。</w:t>
      </w:r>
    </w:p>
    <w:p w14:paraId="3A97C7FE">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86" w:name="_Toc287607797"/>
      <w:bookmarkStart w:id="487" w:name="_Toc224103368"/>
      <w:bookmarkStart w:id="488" w:name="_Toc509218761"/>
      <w:bookmarkStart w:id="489" w:name="_Toc430530486"/>
      <w:bookmarkStart w:id="490" w:name="_Toc200513177"/>
      <w:bookmarkStart w:id="491" w:name="_Toc287620736"/>
      <w:bookmarkStart w:id="492" w:name="_Toc24797"/>
      <w:bookmarkStart w:id="493" w:name="_Toc277082603"/>
      <w:r>
        <w:rPr>
          <w:rFonts w:ascii="宋体" w:hAnsi="宋体"/>
          <w:b w:val="0"/>
          <w:snapToGrid w:val="0"/>
          <w:sz w:val="24"/>
          <w:szCs w:val="24"/>
        </w:rPr>
        <w:t>9.5  投诉</w:t>
      </w:r>
      <w:bookmarkEnd w:id="486"/>
      <w:bookmarkEnd w:id="487"/>
      <w:bookmarkEnd w:id="488"/>
      <w:bookmarkEnd w:id="489"/>
      <w:bookmarkEnd w:id="490"/>
      <w:bookmarkEnd w:id="491"/>
      <w:bookmarkEnd w:id="492"/>
      <w:bookmarkEnd w:id="493"/>
    </w:p>
    <w:p w14:paraId="2AF70F6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.5.1  投标人或者其他利害关系人认为招标投标活动不符合法律、行政法规规定的，可以自知道或者应当知道之日起 10 日内向有关行政监督部门投诉。投诉应当有明确的请求和必要的证明材料。</w:t>
      </w:r>
    </w:p>
    <w:p w14:paraId="7925408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 xml:space="preserve">.5.2  投标人或者其他利害关系人对招标文件、开标和评标结果提出投诉的，应当按照投标人须知第 2.4 款、第 5.3 款和第 7.2 款的规定先向招标人提出异议。异议答复期间不计算在第 </w:t>
      </w:r>
      <w:r>
        <w:rPr>
          <w:rFonts w:hint="eastAsia" w:ascii="宋体" w:hAnsi="宋体"/>
          <w:snapToGrid w:val="0"/>
          <w:kern w:val="0"/>
          <w:szCs w:val="21"/>
        </w:rPr>
        <w:t>9</w:t>
      </w:r>
      <w:r>
        <w:rPr>
          <w:rFonts w:ascii="宋体" w:hAnsi="宋体"/>
          <w:snapToGrid w:val="0"/>
          <w:kern w:val="0"/>
          <w:szCs w:val="21"/>
        </w:rPr>
        <w:t>.5.1 项规定的期限内。</w:t>
      </w:r>
    </w:p>
    <w:p w14:paraId="373B5931">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494" w:name="_Toc277082604"/>
      <w:bookmarkStart w:id="495" w:name="_Toc2248"/>
      <w:bookmarkStart w:id="496" w:name="_Toc430530487"/>
      <w:bookmarkStart w:id="497" w:name="_Toc287607798"/>
      <w:bookmarkStart w:id="498" w:name="_Toc287620737"/>
      <w:bookmarkStart w:id="499" w:name="_Toc224103369"/>
      <w:bookmarkStart w:id="500" w:name="_Toc509218762"/>
      <w:bookmarkStart w:id="501" w:name="_Toc200513178"/>
      <w:r>
        <w:rPr>
          <w:rFonts w:ascii="宋体" w:hAnsi="宋体"/>
          <w:b w:val="0"/>
          <w:snapToGrid w:val="0"/>
        </w:rPr>
        <w:t>10. 需要补充的其他内容</w:t>
      </w:r>
      <w:bookmarkEnd w:id="494"/>
      <w:bookmarkEnd w:id="495"/>
      <w:bookmarkEnd w:id="496"/>
      <w:bookmarkEnd w:id="497"/>
      <w:bookmarkEnd w:id="498"/>
      <w:bookmarkEnd w:id="499"/>
      <w:bookmarkEnd w:id="500"/>
      <w:bookmarkEnd w:id="501"/>
    </w:p>
    <w:p w14:paraId="1834FBB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sectPr>
          <w:footerReference r:id="rId6" w:type="default"/>
          <w:footerReference r:id="rId7" w:type="even"/>
          <w:pgSz w:w="11906" w:h="16838"/>
          <w:pgMar w:top="1304" w:right="1134" w:bottom="1304" w:left="1304" w:header="851" w:footer="992" w:gutter="0"/>
          <w:cols w:space="720" w:num="1"/>
          <w:docGrid w:linePitch="312" w:charSpace="0"/>
        </w:sectPr>
      </w:pPr>
      <w:r>
        <w:rPr>
          <w:rFonts w:ascii="宋体" w:hAnsi="宋体"/>
          <w:snapToGrid w:val="0"/>
          <w:kern w:val="0"/>
          <w:szCs w:val="21"/>
        </w:rPr>
        <w:t>需要补充的其他内容：见投标人须知前附表。</w:t>
      </w:r>
    </w:p>
    <w:p w14:paraId="1D2F224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p>
    <w:p w14:paraId="76EBFDF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rPr>
      </w:pPr>
      <w:r>
        <w:rPr>
          <w:rFonts w:ascii="宋体" w:hAnsi="宋体"/>
          <w:b/>
          <w:snapToGrid w:val="0"/>
          <w:kern w:val="0"/>
        </w:rPr>
        <w:t>附表一：开标记录表</w:t>
      </w:r>
    </w:p>
    <w:p w14:paraId="3F85D98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rPr>
      </w:pPr>
    </w:p>
    <w:p w14:paraId="03C87A8C">
      <w:pPr>
        <w:pageBreakBefore w:val="0"/>
        <w:tabs>
          <w:tab w:val="left" w:pos="3529"/>
          <w:tab w:val="left" w:pos="5060"/>
        </w:tabs>
        <w:kinsoku/>
        <w:topLinePunct w:val="0"/>
        <w:autoSpaceDE w:val="0"/>
        <w:autoSpaceDN w:val="0"/>
        <w:bidi w:val="0"/>
        <w:adjustRightInd w:val="0"/>
        <w:snapToGrid w:val="0"/>
        <w:spacing w:line="360" w:lineRule="auto"/>
        <w:ind w:left="0" w:leftChars="0" w:right="0" w:rightChars="0" w:firstLine="3324" w:firstLineChars="600"/>
        <w:jc w:val="left"/>
        <w:textAlignment w:val="auto"/>
        <w:outlineLvl w:val="9"/>
        <w:rPr>
          <w:rFonts w:ascii="宋体" w:hAnsi="宋体"/>
          <w:b/>
          <w:snapToGrid w:val="0"/>
          <w:kern w:val="0"/>
          <w:sz w:val="28"/>
          <w:szCs w:val="28"/>
        </w:rPr>
      </w:pPr>
      <w:r>
        <w:rPr>
          <w:rFonts w:hint="eastAsia" w:ascii="宋体" w:hAnsi="宋体" w:cs="MingLiU"/>
          <w:snapToGrid w:val="0"/>
          <w:w w:val="198"/>
          <w:kern w:val="0"/>
          <w:sz w:val="28"/>
          <w:szCs w:val="28"/>
          <w:u w:val="single"/>
        </w:rPr>
        <w:t xml:space="preserve">              </w:t>
      </w:r>
      <w:r>
        <w:rPr>
          <w:rFonts w:hint="eastAsia" w:ascii="宋体" w:hAnsi="宋体"/>
          <w:snapToGrid w:val="0"/>
          <w:kern w:val="0"/>
          <w:sz w:val="28"/>
          <w:szCs w:val="28"/>
          <w:u w:val="single"/>
        </w:rPr>
        <w:t xml:space="preserve"> </w:t>
      </w:r>
      <w:r>
        <w:rPr>
          <w:rFonts w:ascii="宋体" w:hAnsi="宋体"/>
          <w:b/>
          <w:snapToGrid w:val="0"/>
          <w:w w:val="99"/>
          <w:kern w:val="0"/>
          <w:sz w:val="28"/>
          <w:szCs w:val="28"/>
          <w:u w:val="single"/>
        </w:rPr>
        <w:t>（项目名称）</w:t>
      </w:r>
      <w:r>
        <w:rPr>
          <w:rFonts w:ascii="宋体" w:hAnsi="宋体"/>
          <w:b/>
          <w:snapToGrid w:val="0"/>
          <w:w w:val="99"/>
          <w:kern w:val="0"/>
          <w:sz w:val="28"/>
          <w:szCs w:val="28"/>
        </w:rPr>
        <w:t>开标记录表</w:t>
      </w:r>
    </w:p>
    <w:p w14:paraId="148AD71C">
      <w:pPr>
        <w:pageBreakBefore w:val="0"/>
        <w:tabs>
          <w:tab w:val="left" w:pos="2260"/>
          <w:tab w:val="left" w:pos="5060"/>
        </w:tabs>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Cs w:val="21"/>
        </w:rPr>
      </w:pPr>
      <w:r>
        <w:rPr>
          <w:rFonts w:ascii="宋体" w:hAnsi="宋体"/>
          <w:b/>
          <w:snapToGrid w:val="0"/>
          <w:kern w:val="0"/>
          <w:sz w:val="28"/>
          <w:szCs w:val="28"/>
        </w:rPr>
        <w:t xml:space="preserve">                             </w:t>
      </w:r>
      <w:r>
        <w:rPr>
          <w:rFonts w:ascii="宋体" w:hAnsi="宋体"/>
          <w:snapToGrid w:val="0"/>
          <w:kern w:val="0"/>
          <w:szCs w:val="21"/>
        </w:rPr>
        <w:t>开标时间：</w:t>
      </w:r>
      <w:r>
        <w:rPr>
          <w:rFonts w:hint="eastAsia" w:ascii="宋体" w:hAnsi="宋体" w:cs="MingLiU"/>
          <w:snapToGrid w:val="0"/>
          <w:w w:val="200"/>
          <w:kern w:val="0"/>
          <w:szCs w:val="21"/>
          <w:u w:val="single"/>
        </w:rPr>
        <w:t xml:space="preserve">     </w:t>
      </w:r>
      <w:r>
        <w:rPr>
          <w:rFonts w:hint="eastAsia" w:ascii="宋体" w:hAnsi="宋体" w:cs="MingLiU"/>
          <w:snapToGrid w:val="0"/>
          <w:kern w:val="0"/>
          <w:szCs w:val="21"/>
        </w:rPr>
        <w:t>年</w:t>
      </w:r>
      <w:r>
        <w:rPr>
          <w:rFonts w:hint="eastAsia" w:ascii="宋体" w:hAnsi="宋体"/>
          <w:snapToGrid w:val="0"/>
          <w:kern w:val="0"/>
          <w:szCs w:val="21"/>
          <w:u w:val="single"/>
        </w:rPr>
        <w:t xml:space="preserve">     </w:t>
      </w:r>
      <w:r>
        <w:rPr>
          <w:rFonts w:hint="eastAsia" w:ascii="宋体" w:hAnsi="宋体" w:cs="MingLiU"/>
          <w:snapToGrid w:val="0"/>
          <w:kern w:val="0"/>
          <w:szCs w:val="21"/>
        </w:rPr>
        <w:t>月</w:t>
      </w:r>
      <w:r>
        <w:rPr>
          <w:rFonts w:hint="eastAsia" w:ascii="宋体" w:hAnsi="宋体"/>
          <w:snapToGrid w:val="0"/>
          <w:kern w:val="0"/>
          <w:szCs w:val="21"/>
          <w:u w:val="single"/>
        </w:rPr>
        <w:t xml:space="preserve">     </w:t>
      </w:r>
      <w:r>
        <w:rPr>
          <w:rFonts w:hint="eastAsia" w:ascii="宋体" w:hAnsi="宋体" w:cs="MingLiU"/>
          <w:snapToGrid w:val="0"/>
          <w:kern w:val="0"/>
          <w:szCs w:val="21"/>
        </w:rPr>
        <w:t>日</w:t>
      </w:r>
      <w:r>
        <w:rPr>
          <w:rFonts w:hint="eastAsia" w:ascii="宋体" w:hAnsi="宋体"/>
          <w:snapToGrid w:val="0"/>
          <w:kern w:val="0"/>
          <w:szCs w:val="21"/>
          <w:u w:val="single"/>
        </w:rPr>
        <w:t xml:space="preserve">     </w:t>
      </w:r>
      <w:r>
        <w:rPr>
          <w:rFonts w:hint="eastAsia" w:ascii="宋体" w:hAnsi="宋体" w:cs="MingLiU"/>
          <w:snapToGrid w:val="0"/>
          <w:kern w:val="0"/>
          <w:szCs w:val="21"/>
        </w:rPr>
        <w:t>时</w:t>
      </w:r>
      <w:r>
        <w:rPr>
          <w:rFonts w:hint="eastAsia" w:ascii="宋体" w:hAnsi="宋体"/>
          <w:snapToGrid w:val="0"/>
          <w:kern w:val="0"/>
          <w:szCs w:val="21"/>
          <w:u w:val="single"/>
        </w:rPr>
        <w:t xml:space="preserve">     </w:t>
      </w:r>
      <w:r>
        <w:rPr>
          <w:rFonts w:hint="eastAsia" w:ascii="宋体" w:hAnsi="宋体" w:cs="MingLiU"/>
          <w:snapToGrid w:val="0"/>
          <w:kern w:val="0"/>
          <w:szCs w:val="21"/>
        </w:rPr>
        <w:t>分</w:t>
      </w:r>
    </w:p>
    <w:tbl>
      <w:tblPr>
        <w:tblStyle w:val="46"/>
        <w:tblW w:w="14553"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0" w:type="dxa"/>
          <w:bottom w:w="0" w:type="dxa"/>
          <w:right w:w="0" w:type="dxa"/>
        </w:tblCellMar>
      </w:tblPr>
      <w:tblGrid>
        <w:gridCol w:w="433"/>
        <w:gridCol w:w="3260"/>
        <w:gridCol w:w="1134"/>
        <w:gridCol w:w="3008"/>
        <w:gridCol w:w="1755"/>
        <w:gridCol w:w="1834"/>
        <w:gridCol w:w="1450"/>
        <w:gridCol w:w="1679"/>
      </w:tblGrid>
      <w:tr w14:paraId="04B5BBA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851" w:hRule="exact"/>
          <w:jc w:val="center"/>
        </w:trPr>
        <w:tc>
          <w:tcPr>
            <w:tcW w:w="433" w:type="dxa"/>
            <w:vAlign w:val="center"/>
          </w:tcPr>
          <w:p w14:paraId="23D7B125">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序号</w:t>
            </w:r>
          </w:p>
        </w:tc>
        <w:tc>
          <w:tcPr>
            <w:tcW w:w="3260" w:type="dxa"/>
            <w:vAlign w:val="center"/>
          </w:tcPr>
          <w:p w14:paraId="0AD1E4DC">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投标人</w:t>
            </w:r>
          </w:p>
        </w:tc>
        <w:tc>
          <w:tcPr>
            <w:tcW w:w="1134" w:type="dxa"/>
            <w:vAlign w:val="center"/>
          </w:tcPr>
          <w:p w14:paraId="4EE87FC3">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hint="eastAsia" w:ascii="宋体" w:hAnsi="宋体"/>
                <w:snapToGrid w:val="0"/>
                <w:kern w:val="0"/>
                <w:szCs w:val="21"/>
              </w:rPr>
              <w:t>解密情况</w:t>
            </w:r>
          </w:p>
        </w:tc>
        <w:tc>
          <w:tcPr>
            <w:tcW w:w="3008" w:type="dxa"/>
            <w:tcBorders>
              <w:right w:val="single" w:color="auto" w:sz="4" w:space="0"/>
            </w:tcBorders>
            <w:vAlign w:val="center"/>
          </w:tcPr>
          <w:p w14:paraId="4C046E13">
            <w:pPr>
              <w:pageBreakBefore w:val="0"/>
              <w:kinsoku/>
              <w:topLinePunct w:val="0"/>
              <w:autoSpaceDE w:val="0"/>
              <w:autoSpaceDN w:val="0"/>
              <w:bidi w:val="0"/>
              <w:adjustRightInd w:val="0"/>
              <w:snapToGrid w:val="0"/>
              <w:ind w:left="0" w:leftChars="0" w:right="0" w:rightChars="0"/>
              <w:jc w:val="center"/>
              <w:textAlignment w:val="auto"/>
              <w:outlineLvl w:val="9"/>
              <w:rPr>
                <w:rFonts w:hint="eastAsia" w:ascii="宋体" w:hAnsi="宋体" w:eastAsia="宋体"/>
                <w:snapToGrid w:val="0"/>
                <w:kern w:val="0"/>
                <w:szCs w:val="21"/>
                <w:lang w:eastAsia="zh-CN"/>
              </w:rPr>
            </w:pPr>
            <w:r>
              <w:rPr>
                <w:rFonts w:ascii="宋体" w:hAnsi="宋体"/>
                <w:snapToGrid w:val="0"/>
                <w:kern w:val="0"/>
                <w:szCs w:val="21"/>
              </w:rPr>
              <w:t>投标</w:t>
            </w:r>
            <w:r>
              <w:rPr>
                <w:rFonts w:hint="eastAsia" w:ascii="宋体" w:hAnsi="宋体"/>
                <w:snapToGrid w:val="0"/>
                <w:kern w:val="0"/>
                <w:szCs w:val="21"/>
                <w:lang w:val="en-US" w:eastAsia="zh-CN"/>
              </w:rPr>
              <w:t>总</w:t>
            </w:r>
            <w:r>
              <w:rPr>
                <w:rFonts w:ascii="宋体" w:hAnsi="宋体"/>
                <w:snapToGrid w:val="0"/>
                <w:kern w:val="0"/>
                <w:szCs w:val="21"/>
              </w:rPr>
              <w:t>报价</w:t>
            </w:r>
            <w:r>
              <w:rPr>
                <w:rFonts w:hint="eastAsia" w:ascii="宋体" w:hAnsi="宋体"/>
                <w:snapToGrid w:val="0"/>
                <w:kern w:val="0"/>
                <w:szCs w:val="21"/>
              </w:rPr>
              <w:t>（暂定投标</w:t>
            </w:r>
            <w:r>
              <w:rPr>
                <w:rFonts w:hint="eastAsia" w:ascii="宋体" w:hAnsi="宋体"/>
                <w:snapToGrid w:val="0"/>
                <w:kern w:val="0"/>
                <w:szCs w:val="21"/>
                <w:lang w:val="en-US" w:eastAsia="zh-CN"/>
              </w:rPr>
              <w:t>总</w:t>
            </w:r>
            <w:r>
              <w:rPr>
                <w:rFonts w:hint="eastAsia" w:ascii="宋体" w:hAnsi="宋体"/>
                <w:snapToGrid w:val="0"/>
                <w:kern w:val="0"/>
                <w:szCs w:val="21"/>
              </w:rPr>
              <w:t>报价）</w:t>
            </w:r>
            <w:r>
              <w:rPr>
                <w:rFonts w:hint="eastAsia" w:ascii="宋体" w:hAnsi="宋体"/>
                <w:snapToGrid w:val="0"/>
                <w:kern w:val="0"/>
                <w:szCs w:val="21"/>
                <w:lang w:eastAsia="zh-CN"/>
              </w:rPr>
              <w:t>（</w:t>
            </w:r>
            <w:r>
              <w:rPr>
                <w:rFonts w:hint="eastAsia" w:ascii="宋体" w:hAnsi="宋体"/>
                <w:snapToGrid w:val="0"/>
                <w:kern w:val="0"/>
                <w:szCs w:val="21"/>
                <w:lang w:val="en-US" w:eastAsia="zh-CN"/>
              </w:rPr>
              <w:t>元</w:t>
            </w:r>
            <w:r>
              <w:rPr>
                <w:rFonts w:hint="eastAsia" w:ascii="宋体" w:hAnsi="宋体"/>
                <w:snapToGrid w:val="0"/>
                <w:kern w:val="0"/>
                <w:szCs w:val="21"/>
                <w:lang w:eastAsia="zh-CN"/>
              </w:rPr>
              <w:t>）</w:t>
            </w:r>
          </w:p>
        </w:tc>
        <w:tc>
          <w:tcPr>
            <w:tcW w:w="1755" w:type="dxa"/>
            <w:tcBorders>
              <w:left w:val="single" w:color="auto" w:sz="4" w:space="0"/>
            </w:tcBorders>
            <w:vAlign w:val="center"/>
          </w:tcPr>
          <w:p w14:paraId="7E6EE0F5">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t>增值税</w:t>
            </w:r>
            <w:r>
              <w:rPr>
                <w:spacing w:val="-3"/>
              </w:rPr>
              <w:t>税</w:t>
            </w:r>
            <w:r>
              <w:t>率</w:t>
            </w:r>
          </w:p>
        </w:tc>
        <w:tc>
          <w:tcPr>
            <w:tcW w:w="1834" w:type="dxa"/>
            <w:vAlign w:val="center"/>
          </w:tcPr>
          <w:p w14:paraId="4E9B61F2">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hint="eastAsia" w:ascii="宋体" w:hAnsi="宋体"/>
                <w:snapToGrid w:val="0"/>
                <w:kern w:val="0"/>
                <w:szCs w:val="21"/>
              </w:rPr>
              <w:t>交货期</w:t>
            </w:r>
          </w:p>
        </w:tc>
        <w:tc>
          <w:tcPr>
            <w:tcW w:w="1450" w:type="dxa"/>
            <w:vAlign w:val="center"/>
          </w:tcPr>
          <w:p w14:paraId="450D82A1">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备注</w:t>
            </w:r>
          </w:p>
        </w:tc>
        <w:tc>
          <w:tcPr>
            <w:tcW w:w="1679" w:type="dxa"/>
            <w:vAlign w:val="center"/>
          </w:tcPr>
          <w:p w14:paraId="33F09AA0">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hint="eastAsia" w:ascii="宋体" w:hAnsi="宋体"/>
                <w:snapToGrid w:val="0"/>
                <w:kern w:val="0"/>
                <w:szCs w:val="21"/>
              </w:rPr>
              <w:t>投标人代表签名</w:t>
            </w:r>
          </w:p>
        </w:tc>
      </w:tr>
      <w:tr w14:paraId="6201A5E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6FCF43D2">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3B7F8066">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625A224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46EEE13E">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238F9B79">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4BBECCF5">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34A77050">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22E784C6">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3FF0150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55848FCF">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2CB8AD30">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2CF5610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4C04A5D2">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177F99B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0062577E">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0784FA4B">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63D32828">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74A963E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1B070466">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3169364E">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3F957F34">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2A9678E9">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1304CF2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133961F8">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1301D9C9">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0055BE3F">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3C858E3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10C620D6">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2DA515B3">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083B74FD">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1AB12E09">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03259879">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780E6134">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6DA005E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30546881">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5D15609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32142EF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78762AF3">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45234CE1">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02433A05">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5C3E8CEC">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10541F8D">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64720B61">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766EC02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6FC9DAA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51" w:hRule="exact"/>
          <w:jc w:val="center"/>
        </w:trPr>
        <w:tc>
          <w:tcPr>
            <w:tcW w:w="3693" w:type="dxa"/>
            <w:gridSpan w:val="2"/>
            <w:tcBorders>
              <w:bottom w:val="single" w:color="auto" w:sz="4" w:space="0"/>
            </w:tcBorders>
            <w:vAlign w:val="center"/>
          </w:tcPr>
          <w:p w14:paraId="225BD2A7">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最高限价</w:t>
            </w:r>
          </w:p>
        </w:tc>
        <w:tc>
          <w:tcPr>
            <w:tcW w:w="10860" w:type="dxa"/>
            <w:gridSpan w:val="6"/>
            <w:tcBorders>
              <w:bottom w:val="single" w:color="auto" w:sz="4" w:space="0"/>
            </w:tcBorders>
            <w:vAlign w:val="center"/>
          </w:tcPr>
          <w:p w14:paraId="26340A21">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Cs w:val="21"/>
              </w:rPr>
            </w:pPr>
          </w:p>
        </w:tc>
      </w:tr>
      <w:tr w14:paraId="6270126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PrEx>
        <w:trPr>
          <w:trHeight w:val="551" w:hRule="exact"/>
          <w:jc w:val="center"/>
        </w:trPr>
        <w:tc>
          <w:tcPr>
            <w:tcW w:w="3693" w:type="dxa"/>
            <w:gridSpan w:val="2"/>
            <w:tcBorders>
              <w:bottom w:val="single" w:color="auto" w:sz="4" w:space="0"/>
            </w:tcBorders>
            <w:vAlign w:val="center"/>
          </w:tcPr>
          <w:p w14:paraId="641A300B">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hint="eastAsia" w:ascii="宋体" w:hAnsi="宋体" w:cs="宋体"/>
                <w:snapToGrid w:val="0"/>
                <w:kern w:val="0"/>
                <w:szCs w:val="21"/>
                <w:lang w:eastAsia="zh-CN"/>
              </w:rPr>
              <w:t>相关选项抽取情况</w:t>
            </w:r>
          </w:p>
        </w:tc>
        <w:tc>
          <w:tcPr>
            <w:tcW w:w="10860" w:type="dxa"/>
            <w:gridSpan w:val="6"/>
            <w:tcBorders>
              <w:bottom w:val="single" w:color="auto" w:sz="4" w:space="0"/>
            </w:tcBorders>
            <w:vAlign w:val="center"/>
          </w:tcPr>
          <w:p w14:paraId="3C05E00A">
            <w:pPr>
              <w:pageBreakBefore w:val="0"/>
              <w:kinsoku/>
              <w:topLinePunct w:val="0"/>
              <w:autoSpaceDE w:val="0"/>
              <w:autoSpaceDN w:val="0"/>
              <w:bidi w:val="0"/>
              <w:adjustRightInd w:val="0"/>
              <w:snapToGrid w:val="0"/>
              <w:ind w:left="0" w:leftChars="0" w:right="0" w:rightChars="0" w:firstLine="210" w:firstLineChars="100"/>
              <w:jc w:val="left"/>
              <w:textAlignment w:val="auto"/>
              <w:outlineLvl w:val="9"/>
              <w:rPr>
                <w:rFonts w:ascii="宋体" w:hAnsi="宋体"/>
                <w:snapToGrid w:val="0"/>
                <w:kern w:val="0"/>
                <w:szCs w:val="21"/>
              </w:rPr>
            </w:pPr>
            <w:r>
              <w:rPr>
                <w:rFonts w:hint="eastAsia" w:ascii="宋体" w:hAnsi="宋体" w:cs="宋体"/>
                <w:snapToGrid w:val="0"/>
                <w:kern w:val="0"/>
                <w:szCs w:val="21"/>
              </w:rPr>
              <w:t>□</w:t>
            </w:r>
            <w:r>
              <w:rPr>
                <w:rFonts w:hint="eastAsia" w:ascii="宋体" w:hAnsi="宋体" w:cs="宋体"/>
                <w:snapToGrid w:val="0"/>
                <w:kern w:val="0"/>
                <w:szCs w:val="21"/>
                <w:lang w:eastAsia="zh-CN"/>
              </w:rPr>
              <w:t>抽取的</w:t>
            </w:r>
            <w:r>
              <w:rPr>
                <w:rFonts w:hint="eastAsia" w:ascii="宋体" w:hAnsi="宋体" w:cs="宋体"/>
                <w:snapToGrid w:val="0"/>
                <w:kern w:val="0"/>
                <w:szCs w:val="21"/>
              </w:rPr>
              <w:t>评标基准价计算方式</w:t>
            </w:r>
            <w:r>
              <w:rPr>
                <w:rFonts w:hint="eastAsia" w:ascii="宋体" w:hAnsi="宋体" w:cs="宋体"/>
                <w:snapToGrid w:val="0"/>
                <w:kern w:val="0"/>
                <w:szCs w:val="21"/>
                <w:lang w:eastAsia="zh-CN"/>
              </w:rPr>
              <w:t>为</w:t>
            </w:r>
            <w:r>
              <w:rPr>
                <w:rFonts w:hint="eastAsia" w:ascii="宋体" w:hAnsi="宋体" w:cs="宋体"/>
                <w:snapToGrid w:val="0"/>
                <w:kern w:val="0"/>
                <w:szCs w:val="21"/>
                <w:u w:val="single"/>
                <w:lang w:val="en-US" w:eastAsia="zh-CN"/>
              </w:rPr>
              <w:t xml:space="preserve">        ；</w:t>
            </w:r>
            <w:r>
              <w:rPr>
                <w:rFonts w:hint="eastAsia" w:ascii="宋体" w:hAnsi="宋体" w:cs="宋体"/>
                <w:snapToGrid w:val="0"/>
                <w:kern w:val="0"/>
                <w:szCs w:val="21"/>
              </w:rPr>
              <w:t>□</w:t>
            </w:r>
            <w:r>
              <w:rPr>
                <w:rFonts w:hint="eastAsia" w:ascii="宋体" w:hAnsi="宋体" w:cs="宋体"/>
                <w:snapToGrid w:val="0"/>
                <w:kern w:val="0"/>
                <w:szCs w:val="21"/>
                <w:u w:val="none"/>
                <w:lang w:val="en-US" w:eastAsia="zh-CN"/>
              </w:rPr>
              <w:t>抽取的</w:t>
            </w:r>
            <w:r>
              <w:rPr>
                <w:rFonts w:hint="eastAsia" w:ascii="宋体" w:hAnsi="宋体" w:cs="宋体"/>
                <w:snapToGrid w:val="0"/>
                <w:kern w:val="0"/>
                <w:szCs w:val="21"/>
              </w:rPr>
              <w:t>下浮系数N</w:t>
            </w:r>
            <w:r>
              <w:rPr>
                <w:rFonts w:hint="eastAsia" w:ascii="宋体" w:hAnsi="宋体" w:cs="宋体"/>
                <w:snapToGrid w:val="0"/>
                <w:kern w:val="0"/>
                <w:szCs w:val="21"/>
                <w:lang w:eastAsia="zh-CN"/>
              </w:rPr>
              <w:t>为</w:t>
            </w:r>
            <w:r>
              <w:rPr>
                <w:rFonts w:hint="eastAsia" w:ascii="宋体" w:hAnsi="宋体" w:cs="宋体"/>
                <w:snapToGrid w:val="0"/>
                <w:kern w:val="0"/>
                <w:szCs w:val="21"/>
                <w:u w:val="single"/>
                <w:lang w:val="en-US" w:eastAsia="zh-CN"/>
              </w:rPr>
              <w:t xml:space="preserve">        </w:t>
            </w:r>
            <w:r>
              <w:rPr>
                <w:rFonts w:hint="eastAsia" w:ascii="宋体" w:hAnsi="宋体" w:cs="宋体"/>
                <w:snapToGrid w:val="0"/>
                <w:kern w:val="0"/>
                <w:szCs w:val="21"/>
                <w:lang w:eastAsia="zh-CN"/>
              </w:rPr>
              <w:t>；</w:t>
            </w:r>
            <w:r>
              <w:rPr>
                <w:rFonts w:hint="eastAsia" w:ascii="宋体" w:hAnsi="宋体" w:cs="宋体"/>
                <w:snapToGrid w:val="0"/>
                <w:kern w:val="0"/>
                <w:szCs w:val="21"/>
              </w:rPr>
              <w:t>□</w:t>
            </w:r>
            <w:r>
              <w:rPr>
                <w:rFonts w:hint="eastAsia" w:ascii="宋体" w:hAnsi="宋体" w:cs="宋体"/>
                <w:snapToGrid w:val="0"/>
                <w:kern w:val="0"/>
                <w:szCs w:val="21"/>
                <w:lang w:eastAsia="zh-CN"/>
              </w:rPr>
              <w:t>抽取的</w:t>
            </w:r>
            <w:r>
              <w:rPr>
                <w:rFonts w:hint="eastAsia" w:ascii="宋体" w:hAnsi="宋体" w:cs="宋体"/>
                <w:snapToGrid w:val="0"/>
                <w:kern w:val="0"/>
                <w:szCs w:val="21"/>
              </w:rPr>
              <w:t>权重M</w:t>
            </w:r>
            <w:r>
              <w:rPr>
                <w:rFonts w:hint="eastAsia" w:ascii="宋体" w:hAnsi="宋体" w:cs="宋体"/>
                <w:snapToGrid w:val="0"/>
                <w:kern w:val="0"/>
                <w:szCs w:val="21"/>
                <w:lang w:eastAsia="zh-CN"/>
              </w:rPr>
              <w:t>为</w:t>
            </w:r>
            <w:r>
              <w:rPr>
                <w:rFonts w:hint="eastAsia" w:ascii="宋体" w:hAnsi="宋体" w:cs="宋体"/>
                <w:snapToGrid w:val="0"/>
                <w:kern w:val="0"/>
                <w:szCs w:val="21"/>
                <w:u w:val="single"/>
                <w:lang w:val="en-US" w:eastAsia="zh-CN"/>
              </w:rPr>
              <w:t xml:space="preserve">        </w:t>
            </w:r>
            <w:r>
              <w:rPr>
                <w:rFonts w:hint="eastAsia" w:ascii="宋体" w:hAnsi="宋体" w:cs="宋体"/>
                <w:snapToGrid w:val="0"/>
                <w:kern w:val="0"/>
                <w:szCs w:val="21"/>
                <w:lang w:val="en-US" w:eastAsia="zh-CN"/>
              </w:rPr>
              <w:t>。</w:t>
            </w:r>
          </w:p>
        </w:tc>
      </w:tr>
      <w:tr w14:paraId="3B4D0C7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26" w:hRule="exact"/>
          <w:jc w:val="center"/>
        </w:trPr>
        <w:tc>
          <w:tcPr>
            <w:tcW w:w="3693" w:type="dxa"/>
            <w:gridSpan w:val="2"/>
            <w:tcBorders>
              <w:top w:val="single" w:color="auto" w:sz="4" w:space="0"/>
            </w:tcBorders>
            <w:vAlign w:val="center"/>
          </w:tcPr>
          <w:p w14:paraId="2CDAFEEF">
            <w:pPr>
              <w:pageBreakBefore w:val="0"/>
              <w:kinsoku/>
              <w:topLinePunct w:val="0"/>
              <w:autoSpaceDE w:val="0"/>
              <w:autoSpaceDN w:val="0"/>
              <w:bidi w:val="0"/>
              <w:adjustRightInd w:val="0"/>
              <w:snapToGrid w:val="0"/>
              <w:ind w:left="0" w:leftChars="0" w:right="0" w:rightChars="0"/>
              <w:jc w:val="center"/>
              <w:textAlignment w:val="auto"/>
              <w:outlineLvl w:val="9"/>
              <w:rPr>
                <w:szCs w:val="21"/>
              </w:rPr>
            </w:pPr>
            <w:r>
              <w:rPr>
                <w:rFonts w:hint="eastAsia"/>
                <w:szCs w:val="21"/>
              </w:rPr>
              <w:t>异常情况</w:t>
            </w:r>
          </w:p>
        </w:tc>
        <w:tc>
          <w:tcPr>
            <w:tcW w:w="10860" w:type="dxa"/>
            <w:gridSpan w:val="6"/>
            <w:tcBorders>
              <w:top w:val="single" w:color="auto" w:sz="4" w:space="0"/>
            </w:tcBorders>
            <w:vAlign w:val="center"/>
          </w:tcPr>
          <w:p w14:paraId="52B22EA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i/>
                <w:kern w:val="0"/>
                <w:szCs w:val="21"/>
              </w:rPr>
            </w:pPr>
          </w:p>
        </w:tc>
      </w:tr>
    </w:tbl>
    <w:p w14:paraId="3038D3DC">
      <w:pPr>
        <w:tabs>
          <w:tab w:val="left" w:pos="2740"/>
          <w:tab w:val="left" w:pos="4940"/>
          <w:tab w:val="left" w:pos="7140"/>
        </w:tabs>
        <w:autoSpaceDE w:val="0"/>
        <w:autoSpaceDN w:val="0"/>
        <w:adjustRightInd w:val="0"/>
        <w:snapToGrid w:val="0"/>
        <w:spacing w:line="360" w:lineRule="auto"/>
        <w:jc w:val="left"/>
        <w:rPr>
          <w:rFonts w:ascii="宋体" w:hAnsi="宋体"/>
          <w:snapToGrid w:val="0"/>
          <w:kern w:val="0"/>
          <w:szCs w:val="21"/>
        </w:rPr>
      </w:pPr>
      <w:r>
        <w:rPr>
          <w:rFonts w:hint="eastAsia" w:ascii="宋体" w:hAnsi="宋体" w:cs="宋体"/>
          <w:snapToGrid w:val="0"/>
          <w:kern w:val="0"/>
          <w:sz w:val="24"/>
          <w:lang w:val="en-US" w:eastAsia="zh-CN"/>
        </w:rPr>
        <w:t>（注：</w:t>
      </w:r>
      <w:r>
        <w:rPr>
          <w:rFonts w:hint="eastAsia" w:ascii="宋体" w:hAnsi="宋体" w:cs="宋体"/>
          <w:snapToGrid w:val="0"/>
          <w:kern w:val="0"/>
          <w:szCs w:val="21"/>
        </w:rPr>
        <w:t>招标人</w:t>
      </w:r>
      <w:r>
        <w:rPr>
          <w:rFonts w:hint="eastAsia" w:ascii="宋体" w:hAnsi="宋体" w:cs="宋体"/>
          <w:snapToGrid w:val="0"/>
          <w:kern w:val="0"/>
          <w:szCs w:val="21"/>
          <w:lang w:eastAsia="zh-CN"/>
        </w:rPr>
        <w:t>、</w:t>
      </w:r>
      <w:r>
        <w:rPr>
          <w:rFonts w:hint="eastAsia" w:ascii="宋体" w:hAnsi="宋体" w:cs="宋体"/>
          <w:snapToGrid w:val="0"/>
          <w:w w:val="100"/>
          <w:kern w:val="0"/>
          <w:szCs w:val="21"/>
          <w:lang w:eastAsia="zh-CN"/>
        </w:rPr>
        <w:t>招标代理机构、</w:t>
      </w:r>
      <w:r>
        <w:rPr>
          <w:rFonts w:hint="eastAsia" w:ascii="宋体" w:hAnsi="宋体" w:cs="宋体"/>
          <w:snapToGrid w:val="0"/>
          <w:kern w:val="0"/>
          <w:szCs w:val="21"/>
          <w:lang w:eastAsia="zh-CN"/>
        </w:rPr>
        <w:t>监标人</w:t>
      </w:r>
      <w:r>
        <w:rPr>
          <w:rFonts w:hint="eastAsia" w:ascii="宋体" w:hAnsi="宋体" w:cs="宋体"/>
          <w:snapToGrid w:val="0"/>
          <w:kern w:val="0"/>
          <w:szCs w:val="21"/>
          <w:lang w:val="en-US" w:eastAsia="zh-CN"/>
        </w:rPr>
        <w:t>栏显示单位名称，</w:t>
      </w:r>
      <w:r>
        <w:rPr>
          <w:rFonts w:hint="eastAsia" w:ascii="宋体" w:hAnsi="宋体" w:cs="宋体"/>
          <w:snapToGrid w:val="0"/>
          <w:kern w:val="0"/>
          <w:szCs w:val="21"/>
        </w:rPr>
        <w:t>主持人</w:t>
      </w:r>
      <w:r>
        <w:rPr>
          <w:rFonts w:hint="eastAsia" w:ascii="宋体" w:hAnsi="宋体" w:cs="宋体"/>
          <w:snapToGrid w:val="0"/>
          <w:kern w:val="0"/>
          <w:szCs w:val="21"/>
          <w:lang w:eastAsia="zh-CN"/>
        </w:rPr>
        <w:t>、</w:t>
      </w:r>
      <w:r>
        <w:rPr>
          <w:rFonts w:hint="eastAsia" w:ascii="宋体" w:hAnsi="宋体" w:cs="宋体"/>
          <w:snapToGrid w:val="0"/>
          <w:kern w:val="0"/>
          <w:szCs w:val="21"/>
        </w:rPr>
        <w:t>记录人</w:t>
      </w:r>
      <w:r>
        <w:rPr>
          <w:rFonts w:hint="eastAsia" w:ascii="宋体" w:hAnsi="宋体" w:cs="宋体"/>
          <w:snapToGrid w:val="0"/>
          <w:kern w:val="0"/>
          <w:szCs w:val="21"/>
          <w:lang w:val="en-US" w:eastAsia="zh-CN"/>
        </w:rPr>
        <w:t>栏显示人名。</w:t>
      </w:r>
      <w:r>
        <w:rPr>
          <w:rFonts w:hint="eastAsia" w:ascii="宋体" w:hAnsi="宋体" w:cs="宋体"/>
          <w:snapToGrid w:val="0"/>
          <w:kern w:val="0"/>
          <w:sz w:val="24"/>
          <w:lang w:val="en-US" w:eastAsia="zh-CN"/>
        </w:rPr>
        <w:t>）</w:t>
      </w:r>
    </w:p>
    <w:p w14:paraId="2546D805">
      <w:pPr>
        <w:tabs>
          <w:tab w:val="left" w:pos="2740"/>
          <w:tab w:val="left" w:pos="4940"/>
          <w:tab w:val="left" w:pos="6930"/>
        </w:tabs>
        <w:autoSpaceDE w:val="0"/>
        <w:autoSpaceDN w:val="0"/>
        <w:adjustRightInd w:val="0"/>
        <w:snapToGrid w:val="0"/>
        <w:spacing w:line="360" w:lineRule="auto"/>
        <w:ind w:firstLine="0" w:firstLineChars="0"/>
        <w:jc w:val="left"/>
        <w:rPr>
          <w:rFonts w:hint="eastAsia" w:ascii="宋体" w:hAnsi="宋体" w:cs="MingLiU"/>
          <w:snapToGrid w:val="0"/>
          <w:w w:val="200"/>
          <w:kern w:val="0"/>
          <w:szCs w:val="21"/>
          <w:u w:val="single"/>
        </w:rPr>
      </w:pPr>
      <w:r>
        <w:rPr>
          <w:rFonts w:ascii="宋体" w:hAnsi="宋体"/>
          <w:snapToGrid w:val="0"/>
          <w:kern w:val="0"/>
          <w:szCs w:val="21"/>
        </w:rPr>
        <w:t>招标人：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r>
        <w:rPr>
          <w:rFonts w:hint="eastAsia" w:ascii="宋体" w:hAnsi="宋体"/>
          <w:snapToGrid w:val="0"/>
          <w:kern w:val="0"/>
          <w:szCs w:val="21"/>
          <w:lang w:val="en-US" w:eastAsia="zh-CN"/>
        </w:rPr>
        <w:t>招标代理机构</w:t>
      </w:r>
      <w:r>
        <w:rPr>
          <w:rFonts w:ascii="宋体" w:hAnsi="宋体"/>
          <w:snapToGrid w:val="0"/>
          <w:kern w:val="0"/>
          <w:szCs w:val="21"/>
        </w:rPr>
        <w:t>：</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r>
        <w:rPr>
          <w:rFonts w:ascii="宋体" w:hAnsi="宋体"/>
          <w:snapToGrid w:val="0"/>
          <w:kern w:val="0"/>
          <w:szCs w:val="21"/>
        </w:rPr>
        <w:t>监标人：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p>
    <w:p w14:paraId="22B2DD59">
      <w:pPr>
        <w:tabs>
          <w:tab w:val="left" w:pos="2740"/>
          <w:tab w:val="left" w:pos="4940"/>
          <w:tab w:val="left" w:pos="6930"/>
        </w:tabs>
        <w:autoSpaceDE w:val="0"/>
        <w:autoSpaceDN w:val="0"/>
        <w:adjustRightInd w:val="0"/>
        <w:snapToGrid w:val="0"/>
        <w:spacing w:line="360" w:lineRule="auto"/>
        <w:ind w:firstLine="0" w:firstLineChars="0"/>
        <w:jc w:val="left"/>
        <w:rPr>
          <w:rFonts w:ascii="宋体" w:hAnsi="宋体"/>
          <w:snapToGrid w:val="0"/>
          <w:kern w:val="0"/>
          <w:szCs w:val="21"/>
        </w:rPr>
      </w:pPr>
      <w:r>
        <w:rPr>
          <w:rFonts w:hint="eastAsia" w:ascii="宋体" w:hAnsi="宋体"/>
          <w:snapToGrid w:val="0"/>
          <w:kern w:val="0"/>
          <w:szCs w:val="21"/>
        </w:rPr>
        <w:t>主持</w:t>
      </w:r>
      <w:r>
        <w:rPr>
          <w:rFonts w:ascii="宋体" w:hAnsi="宋体"/>
          <w:snapToGrid w:val="0"/>
          <w:kern w:val="0"/>
          <w:szCs w:val="21"/>
        </w:rPr>
        <w:t>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ascii="宋体" w:hAnsi="宋体"/>
          <w:snapToGrid w:val="0"/>
          <w:kern w:val="0"/>
          <w:szCs w:val="21"/>
        </w:rPr>
        <w:t>记录人：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p>
    <w:p w14:paraId="68CBA40E">
      <w:pPr>
        <w:pageBreakBefore w:val="0"/>
        <w:tabs>
          <w:tab w:val="left" w:pos="2740"/>
          <w:tab w:val="left" w:pos="4940"/>
          <w:tab w:val="left" w:pos="6930"/>
        </w:tabs>
        <w:kinsoku/>
        <w:topLinePunct w:val="0"/>
        <w:autoSpaceDE w:val="0"/>
        <w:autoSpaceDN w:val="0"/>
        <w:bidi w:val="0"/>
        <w:adjustRightInd w:val="0"/>
        <w:snapToGrid w:val="0"/>
        <w:spacing w:line="360" w:lineRule="auto"/>
        <w:ind w:left="0" w:leftChars="0" w:right="0" w:rightChars="0" w:firstLine="0" w:firstLineChars="0"/>
        <w:jc w:val="left"/>
        <w:textAlignment w:val="auto"/>
        <w:outlineLvl w:val="9"/>
        <w:rPr>
          <w:rFonts w:ascii="宋体" w:hAnsi="宋体"/>
          <w:snapToGrid w:val="0"/>
          <w:kern w:val="0"/>
          <w:szCs w:val="21"/>
        </w:rPr>
      </w:pPr>
    </w:p>
    <w:p w14:paraId="3B94EA0F">
      <w:pPr>
        <w:pageBreakBefore w:val="0"/>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 w:val="24"/>
        </w:rPr>
      </w:pPr>
      <w:r>
        <w:rPr>
          <w:rFonts w:ascii="宋体" w:hAnsi="宋体"/>
          <w:snapToGrid w:val="0"/>
          <w:kern w:val="0"/>
          <w:sz w:val="24"/>
        </w:rPr>
        <w:t xml:space="preserve">                                       </w:t>
      </w:r>
      <w:r>
        <w:rPr>
          <w:rFonts w:ascii="宋体" w:hAnsi="宋体"/>
          <w:snapToGrid w:val="0"/>
          <w:kern w:val="0"/>
          <w:sz w:val="24"/>
          <w:u w:val="single"/>
        </w:rPr>
        <w:t xml:space="preserve">       </w:t>
      </w:r>
      <w:r>
        <w:rPr>
          <w:rFonts w:ascii="宋体" w:hAnsi="宋体"/>
          <w:snapToGrid w:val="0"/>
          <w:kern w:val="0"/>
          <w:sz w:val="24"/>
        </w:rPr>
        <w:t>年</w:t>
      </w:r>
      <w:r>
        <w:rPr>
          <w:rFonts w:ascii="宋体" w:hAnsi="宋体"/>
          <w:snapToGrid w:val="0"/>
          <w:kern w:val="0"/>
          <w:sz w:val="24"/>
          <w:u w:val="single"/>
        </w:rPr>
        <w:t xml:space="preserve">     </w:t>
      </w:r>
      <w:r>
        <w:rPr>
          <w:rFonts w:ascii="宋体" w:hAnsi="宋体"/>
          <w:snapToGrid w:val="0"/>
          <w:kern w:val="0"/>
          <w:sz w:val="24"/>
        </w:rPr>
        <w:t>月</w:t>
      </w:r>
      <w:r>
        <w:rPr>
          <w:rFonts w:ascii="宋体" w:hAnsi="宋体"/>
          <w:snapToGrid w:val="0"/>
          <w:kern w:val="0"/>
          <w:sz w:val="24"/>
          <w:u w:val="single"/>
        </w:rPr>
        <w:t xml:space="preserve">    </w:t>
      </w:r>
      <w:r>
        <w:rPr>
          <w:rFonts w:ascii="宋体" w:hAnsi="宋体"/>
          <w:snapToGrid w:val="0"/>
          <w:kern w:val="0"/>
          <w:sz w:val="24"/>
        </w:rPr>
        <w:t>日</w:t>
      </w:r>
      <w:r>
        <w:rPr>
          <w:rFonts w:ascii="宋体" w:hAnsi="宋体"/>
          <w:snapToGrid w:val="0"/>
          <w:kern w:val="0"/>
          <w:sz w:val="24"/>
        </w:rPr>
        <w:br w:type="page"/>
      </w:r>
      <w:r>
        <w:rPr>
          <w:rFonts w:ascii="宋体" w:hAnsi="宋体"/>
          <w:b/>
          <w:snapToGrid w:val="0"/>
          <w:kern w:val="0"/>
        </w:rPr>
        <w:t>附表</w:t>
      </w:r>
      <w:r>
        <w:rPr>
          <w:rFonts w:hint="eastAsia" w:ascii="宋体" w:hAnsi="宋体"/>
          <w:b/>
          <w:snapToGrid w:val="0"/>
          <w:kern w:val="0"/>
        </w:rPr>
        <w:t>二</w:t>
      </w:r>
      <w:r>
        <w:rPr>
          <w:rFonts w:ascii="宋体" w:hAnsi="宋体"/>
          <w:b/>
          <w:snapToGrid w:val="0"/>
          <w:kern w:val="0"/>
        </w:rPr>
        <w:t>：纸质投标保函递交情况一览表（如有）</w:t>
      </w:r>
    </w:p>
    <w:p w14:paraId="300938E6">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zCs w:val="21"/>
        </w:rPr>
      </w:pPr>
      <w:r>
        <w:rPr>
          <w:rFonts w:hint="eastAsia" w:ascii="宋体" w:hAnsi="宋体" w:cs="MingLiU"/>
          <w:snapToGrid w:val="0"/>
          <w:w w:val="198"/>
          <w:kern w:val="0"/>
          <w:sz w:val="28"/>
          <w:szCs w:val="28"/>
          <w:u w:val="single"/>
        </w:rPr>
        <w:t xml:space="preserve">              </w:t>
      </w:r>
      <w:r>
        <w:rPr>
          <w:rFonts w:hint="eastAsia" w:ascii="宋体" w:hAnsi="宋体"/>
          <w:snapToGrid w:val="0"/>
          <w:kern w:val="0"/>
          <w:sz w:val="28"/>
          <w:szCs w:val="28"/>
          <w:u w:val="single"/>
        </w:rPr>
        <w:t xml:space="preserve"> </w:t>
      </w:r>
      <w:r>
        <w:rPr>
          <w:rFonts w:ascii="宋体" w:hAnsi="宋体"/>
          <w:b/>
          <w:snapToGrid w:val="0"/>
          <w:w w:val="99"/>
          <w:kern w:val="0"/>
          <w:sz w:val="28"/>
          <w:szCs w:val="28"/>
          <w:u w:val="single"/>
        </w:rPr>
        <w:t>（项目名称）纸质投标保函</w:t>
      </w:r>
      <w:r>
        <w:rPr>
          <w:rFonts w:hint="eastAsia" w:ascii="宋体" w:hAnsi="宋体"/>
          <w:b/>
          <w:snapToGrid w:val="0"/>
          <w:w w:val="99"/>
          <w:kern w:val="0"/>
          <w:sz w:val="28"/>
          <w:szCs w:val="28"/>
          <w:u w:val="single"/>
        </w:rPr>
        <w:t>递交</w:t>
      </w:r>
      <w:r>
        <w:rPr>
          <w:rFonts w:ascii="宋体" w:hAnsi="宋体"/>
          <w:b/>
          <w:snapToGrid w:val="0"/>
          <w:w w:val="99"/>
          <w:kern w:val="0"/>
          <w:sz w:val="28"/>
          <w:szCs w:val="28"/>
          <w:u w:val="single"/>
        </w:rPr>
        <w:t>情况一览表</w:t>
      </w:r>
    </w:p>
    <w:p w14:paraId="0A5BCB2E">
      <w:pPr>
        <w:pageBreakBefore w:val="0"/>
        <w:kinsoku/>
        <w:topLinePunct w:val="0"/>
        <w:autoSpaceDE w:val="0"/>
        <w:autoSpaceDN w:val="0"/>
        <w:bidi w:val="0"/>
        <w:adjustRightInd w:val="0"/>
        <w:snapToGrid w:val="0"/>
        <w:spacing w:line="360" w:lineRule="auto"/>
        <w:ind w:left="0" w:leftChars="0" w:right="0" w:rightChars="0" w:firstLine="8610" w:firstLineChars="4100"/>
        <w:textAlignment w:val="auto"/>
        <w:outlineLvl w:val="9"/>
        <w:rPr>
          <w:rFonts w:ascii="宋体" w:hAnsi="宋体"/>
          <w:szCs w:val="21"/>
        </w:rPr>
      </w:pPr>
      <w:r>
        <w:rPr>
          <w:rFonts w:hint="eastAsia" w:ascii="宋体" w:hAnsi="宋体"/>
          <w:snapToGrid w:val="0"/>
          <w:kern w:val="0"/>
          <w:szCs w:val="21"/>
        </w:rPr>
        <w:t>投标截止时间</w:t>
      </w:r>
      <w:r>
        <w:rPr>
          <w:rFonts w:ascii="宋体" w:hAnsi="宋体"/>
          <w:snapToGrid w:val="0"/>
          <w:kern w:val="0"/>
          <w:szCs w:val="21"/>
        </w:rPr>
        <w:t>：</w:t>
      </w:r>
      <w:r>
        <w:rPr>
          <w:rFonts w:hint="eastAsia" w:ascii="宋体" w:hAnsi="宋体" w:cs="MingLiU"/>
          <w:snapToGrid w:val="0"/>
          <w:w w:val="200"/>
          <w:kern w:val="0"/>
          <w:szCs w:val="21"/>
          <w:u w:val="single"/>
        </w:rPr>
        <w:t xml:space="preserve">     </w:t>
      </w:r>
      <w:r>
        <w:rPr>
          <w:rFonts w:hint="eastAsia" w:ascii="宋体" w:hAnsi="宋体" w:cs="MingLiU"/>
          <w:snapToGrid w:val="0"/>
          <w:kern w:val="0"/>
          <w:szCs w:val="21"/>
        </w:rPr>
        <w:t>年</w:t>
      </w:r>
      <w:r>
        <w:rPr>
          <w:rFonts w:hint="eastAsia" w:ascii="宋体" w:hAnsi="宋体"/>
          <w:snapToGrid w:val="0"/>
          <w:kern w:val="0"/>
          <w:szCs w:val="21"/>
          <w:u w:val="single"/>
        </w:rPr>
        <w:t xml:space="preserve">     </w:t>
      </w:r>
      <w:r>
        <w:rPr>
          <w:rFonts w:hint="eastAsia" w:ascii="宋体" w:hAnsi="宋体" w:cs="MingLiU"/>
          <w:snapToGrid w:val="0"/>
          <w:kern w:val="0"/>
          <w:szCs w:val="21"/>
        </w:rPr>
        <w:t>月</w:t>
      </w:r>
      <w:r>
        <w:rPr>
          <w:rFonts w:hint="eastAsia" w:ascii="宋体" w:hAnsi="宋体"/>
          <w:snapToGrid w:val="0"/>
          <w:kern w:val="0"/>
          <w:szCs w:val="21"/>
          <w:u w:val="single"/>
        </w:rPr>
        <w:t xml:space="preserve">     </w:t>
      </w:r>
      <w:r>
        <w:rPr>
          <w:rFonts w:hint="eastAsia" w:ascii="宋体" w:hAnsi="宋体" w:cs="MingLiU"/>
          <w:snapToGrid w:val="0"/>
          <w:kern w:val="0"/>
          <w:szCs w:val="21"/>
        </w:rPr>
        <w:t>日</w:t>
      </w:r>
      <w:r>
        <w:rPr>
          <w:rFonts w:hint="eastAsia" w:ascii="宋体" w:hAnsi="宋体"/>
          <w:snapToGrid w:val="0"/>
          <w:kern w:val="0"/>
          <w:szCs w:val="21"/>
          <w:u w:val="single"/>
        </w:rPr>
        <w:t xml:space="preserve">     </w:t>
      </w:r>
      <w:r>
        <w:rPr>
          <w:rFonts w:hint="eastAsia" w:ascii="宋体" w:hAnsi="宋体" w:cs="MingLiU"/>
          <w:snapToGrid w:val="0"/>
          <w:kern w:val="0"/>
          <w:szCs w:val="21"/>
        </w:rPr>
        <w:t>时</w:t>
      </w:r>
      <w:r>
        <w:rPr>
          <w:rFonts w:hint="eastAsia" w:ascii="宋体" w:hAnsi="宋体"/>
          <w:snapToGrid w:val="0"/>
          <w:kern w:val="0"/>
          <w:szCs w:val="21"/>
          <w:u w:val="single"/>
        </w:rPr>
        <w:t xml:space="preserve">     </w:t>
      </w:r>
      <w:r>
        <w:rPr>
          <w:rFonts w:hint="eastAsia" w:ascii="宋体" w:hAnsi="宋体" w:cs="MingLiU"/>
          <w:snapToGrid w:val="0"/>
          <w:kern w:val="0"/>
          <w:szCs w:val="21"/>
        </w:rPr>
        <w:t>分</w:t>
      </w:r>
    </w:p>
    <w:tbl>
      <w:tblPr>
        <w:tblStyle w:val="46"/>
        <w:tblW w:w="1451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2"/>
        <w:gridCol w:w="3476"/>
        <w:gridCol w:w="2581"/>
        <w:gridCol w:w="2581"/>
        <w:gridCol w:w="2496"/>
        <w:gridCol w:w="2653"/>
      </w:tblGrid>
      <w:tr w14:paraId="561FC6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vAlign w:val="center"/>
          </w:tcPr>
          <w:p w14:paraId="322BB8CB">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rPr>
              <w:t>序号</w:t>
            </w:r>
          </w:p>
        </w:tc>
        <w:tc>
          <w:tcPr>
            <w:tcW w:w="3476" w:type="dxa"/>
            <w:vAlign w:val="center"/>
          </w:tcPr>
          <w:p w14:paraId="40ED1193">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rPr>
              <w:t>投标人</w:t>
            </w:r>
          </w:p>
        </w:tc>
        <w:tc>
          <w:tcPr>
            <w:tcW w:w="2581" w:type="dxa"/>
            <w:vAlign w:val="center"/>
          </w:tcPr>
          <w:p w14:paraId="1F84774A">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hint="default" w:ascii="宋体" w:hAnsi="宋体" w:eastAsia="宋体"/>
                <w:szCs w:val="21"/>
                <w:lang w:val="en-US" w:eastAsia="zh-CN"/>
              </w:rPr>
            </w:pPr>
            <w:r>
              <w:rPr>
                <w:rFonts w:hint="eastAsia" w:ascii="宋体" w:hAnsi="宋体"/>
                <w:szCs w:val="21"/>
                <w:lang w:val="en-US" w:eastAsia="zh-CN"/>
              </w:rPr>
              <w:t>保函开具机构</w:t>
            </w:r>
          </w:p>
        </w:tc>
        <w:tc>
          <w:tcPr>
            <w:tcW w:w="2581" w:type="dxa"/>
            <w:vAlign w:val="center"/>
          </w:tcPr>
          <w:p w14:paraId="73CD6879">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rPr>
              <w:t>金额（元）</w:t>
            </w:r>
          </w:p>
        </w:tc>
        <w:tc>
          <w:tcPr>
            <w:tcW w:w="2496" w:type="dxa"/>
            <w:vAlign w:val="center"/>
          </w:tcPr>
          <w:p w14:paraId="3174E7F7">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rPr>
              <w:t>递交时间</w:t>
            </w:r>
          </w:p>
        </w:tc>
        <w:tc>
          <w:tcPr>
            <w:tcW w:w="2653" w:type="dxa"/>
            <w:vAlign w:val="center"/>
          </w:tcPr>
          <w:p w14:paraId="43FB6FCF">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rPr>
              <w:t>备注</w:t>
            </w:r>
          </w:p>
        </w:tc>
      </w:tr>
      <w:tr w14:paraId="3591DB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494474D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232EC28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0820F10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4C88EAE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50D87DF9">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lang w:val="en-US" w:eastAsia="zh-CN"/>
              </w:rPr>
              <w:t>投标截止时间前</w:t>
            </w:r>
          </w:p>
        </w:tc>
        <w:tc>
          <w:tcPr>
            <w:tcW w:w="2653" w:type="dxa"/>
          </w:tcPr>
          <w:p w14:paraId="3CBD924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6D92EC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2FB1E13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28885CEE">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21ED78A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0AC0C642">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034C6D8A">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2DF5C24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139166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1801C9A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1C10941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39AFE1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459CA53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204470C0">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0DC65FC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722CC1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0DEB64B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62B8D53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786269C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441F72A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454C9CEC">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75B3BE2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313C3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67BC761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23EF32A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409F0C8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2BD26AA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6DA4C414">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0D61F18E">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12881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55C34E58">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086E37E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BE63F5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F9970D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0A739A3F">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0D71D8B2">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2378A9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165EBF9E">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3684640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47CA1F5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A8B0360">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600D2F6B">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4A047D6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4A541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72" w:hRule="atLeast"/>
        </w:trPr>
        <w:tc>
          <w:tcPr>
            <w:tcW w:w="732" w:type="dxa"/>
          </w:tcPr>
          <w:p w14:paraId="18BB776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7899B1D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ADAB91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C79BDA4">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0B66C397">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120A39E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080FBC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2590033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1F9B2F28">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07735082">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7AEAE12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17DD1D07">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174D53E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7C205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37D61D48">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6544AA6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DEE3514">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214AF4A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3362FF46">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0B243B9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13219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29E4744E">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6EBD940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1A82E5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0D154BD0">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2FB1F08C">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0834436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09573F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732" w:type="dxa"/>
          </w:tcPr>
          <w:p w14:paraId="44B376A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1C6C453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2B786CD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6FD7B3A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0315F26C">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7A9A4E1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bl>
    <w:p w14:paraId="6C7D22C8">
      <w:pPr>
        <w:tabs>
          <w:tab w:val="left" w:pos="2740"/>
          <w:tab w:val="left" w:pos="4940"/>
          <w:tab w:val="left" w:pos="6930"/>
        </w:tabs>
        <w:autoSpaceDE w:val="0"/>
        <w:autoSpaceDN w:val="0"/>
        <w:adjustRightInd w:val="0"/>
        <w:snapToGrid w:val="0"/>
        <w:spacing w:line="360" w:lineRule="auto"/>
        <w:ind w:firstLine="420"/>
        <w:jc w:val="left"/>
        <w:rPr>
          <w:rFonts w:ascii="宋体" w:hAnsi="宋体"/>
          <w:snapToGrid w:val="0"/>
          <w:kern w:val="0"/>
          <w:szCs w:val="21"/>
        </w:rPr>
      </w:pPr>
      <w:r>
        <w:rPr>
          <w:rFonts w:hint="eastAsia" w:ascii="宋体" w:hAnsi="宋体" w:cs="宋体"/>
          <w:snapToGrid w:val="0"/>
          <w:kern w:val="0"/>
          <w:sz w:val="24"/>
          <w:lang w:val="en-US" w:eastAsia="zh-CN"/>
        </w:rPr>
        <w:t>（注：</w:t>
      </w:r>
      <w:r>
        <w:rPr>
          <w:rFonts w:hint="eastAsia" w:ascii="宋体" w:hAnsi="宋体" w:cs="宋体"/>
          <w:snapToGrid w:val="0"/>
          <w:kern w:val="0"/>
          <w:szCs w:val="21"/>
        </w:rPr>
        <w:t>招标人</w:t>
      </w:r>
      <w:r>
        <w:rPr>
          <w:rFonts w:hint="eastAsia" w:ascii="宋体" w:hAnsi="宋体" w:cs="宋体"/>
          <w:snapToGrid w:val="0"/>
          <w:kern w:val="0"/>
          <w:szCs w:val="21"/>
          <w:lang w:eastAsia="zh-CN"/>
        </w:rPr>
        <w:t>、监标人</w:t>
      </w:r>
      <w:r>
        <w:rPr>
          <w:rFonts w:hint="eastAsia" w:ascii="宋体" w:hAnsi="宋体" w:cs="宋体"/>
          <w:snapToGrid w:val="0"/>
          <w:kern w:val="0"/>
          <w:szCs w:val="21"/>
          <w:lang w:val="en-US" w:eastAsia="zh-CN"/>
        </w:rPr>
        <w:t>栏显示单位名称，</w:t>
      </w:r>
      <w:r>
        <w:rPr>
          <w:rFonts w:hint="eastAsia" w:ascii="宋体" w:hAnsi="宋体" w:cs="宋体"/>
          <w:snapToGrid w:val="0"/>
          <w:kern w:val="0"/>
          <w:szCs w:val="21"/>
        </w:rPr>
        <w:t>记录人</w:t>
      </w:r>
      <w:r>
        <w:rPr>
          <w:rFonts w:hint="eastAsia" w:ascii="宋体" w:hAnsi="宋体" w:cs="宋体"/>
          <w:snapToGrid w:val="0"/>
          <w:kern w:val="0"/>
          <w:szCs w:val="21"/>
          <w:lang w:val="en-US" w:eastAsia="zh-CN"/>
        </w:rPr>
        <w:t>栏显示人名。</w:t>
      </w:r>
      <w:r>
        <w:rPr>
          <w:rFonts w:hint="eastAsia" w:ascii="宋体" w:hAnsi="宋体" w:cs="宋体"/>
          <w:snapToGrid w:val="0"/>
          <w:kern w:val="0"/>
          <w:sz w:val="24"/>
          <w:lang w:val="en-US" w:eastAsia="zh-CN"/>
        </w:rPr>
        <w:t>）</w:t>
      </w:r>
    </w:p>
    <w:p w14:paraId="504AD855">
      <w:pPr>
        <w:tabs>
          <w:tab w:val="left" w:pos="2740"/>
          <w:tab w:val="left" w:pos="4940"/>
          <w:tab w:val="left" w:pos="6930"/>
        </w:tabs>
        <w:autoSpaceDE w:val="0"/>
        <w:autoSpaceDN w:val="0"/>
        <w:adjustRightInd w:val="0"/>
        <w:snapToGrid w:val="0"/>
        <w:spacing w:line="360" w:lineRule="auto"/>
        <w:ind w:firstLine="420"/>
        <w:jc w:val="left"/>
        <w:rPr>
          <w:rFonts w:ascii="宋体" w:hAnsi="宋体" w:cs="MingLiU"/>
          <w:snapToGrid w:val="0"/>
          <w:w w:val="200"/>
          <w:kern w:val="0"/>
          <w:szCs w:val="21"/>
          <w:u w:val="single"/>
        </w:rPr>
      </w:pPr>
      <w:r>
        <w:rPr>
          <w:rFonts w:ascii="宋体" w:hAnsi="宋体"/>
          <w:snapToGrid w:val="0"/>
          <w:kern w:val="0"/>
          <w:szCs w:val="21"/>
        </w:rPr>
        <w:t>招标人：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rPr>
        <w:t xml:space="preserve">  </w:t>
      </w:r>
      <w:r>
        <w:rPr>
          <w:rFonts w:ascii="宋体" w:hAnsi="宋体"/>
          <w:snapToGrid w:val="0"/>
          <w:kern w:val="0"/>
          <w:szCs w:val="21"/>
        </w:rPr>
        <w:t>监标人：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rPr>
        <w:t xml:space="preserve">  </w:t>
      </w:r>
      <w:r>
        <w:rPr>
          <w:rFonts w:ascii="宋体" w:hAnsi="宋体"/>
          <w:snapToGrid w:val="0"/>
          <w:kern w:val="0"/>
          <w:szCs w:val="21"/>
        </w:rPr>
        <w:t>记录人：</w:t>
      </w:r>
      <w:r>
        <w:rPr>
          <w:rFonts w:hint="eastAsia" w:ascii="宋体" w:hAnsi="宋体" w:cs="MingLiU"/>
          <w:snapToGrid w:val="0"/>
          <w:w w:val="200"/>
          <w:kern w:val="0"/>
          <w:szCs w:val="21"/>
          <w:u w:val="single"/>
        </w:rPr>
        <w:t xml:space="preserve">      </w:t>
      </w:r>
    </w:p>
    <w:p w14:paraId="3267A0BB">
      <w:pPr>
        <w:pStyle w:val="17"/>
        <w:pageBreakBefore w:val="0"/>
        <w:kinsoku/>
        <w:topLinePunct w:val="0"/>
        <w:bidi w:val="0"/>
        <w:spacing w:after="0"/>
        <w:ind w:left="0" w:leftChars="0" w:right="0" w:rightChars="0"/>
        <w:jc w:val="right"/>
        <w:textAlignment w:val="auto"/>
        <w:outlineLvl w:val="9"/>
      </w:pPr>
      <w:r>
        <w:rPr>
          <w:rFonts w:ascii="宋体" w:hAnsi="宋体"/>
          <w:snapToGrid w:val="0"/>
          <w:kern w:val="0"/>
          <w:sz w:val="24"/>
          <w:u w:val="single"/>
        </w:rPr>
        <w:t xml:space="preserve">       </w:t>
      </w:r>
      <w:r>
        <w:rPr>
          <w:rFonts w:ascii="宋体" w:hAnsi="宋体"/>
          <w:snapToGrid w:val="0"/>
          <w:kern w:val="0"/>
          <w:sz w:val="24"/>
        </w:rPr>
        <w:t>年</w:t>
      </w:r>
      <w:r>
        <w:rPr>
          <w:rFonts w:ascii="宋体" w:hAnsi="宋体"/>
          <w:snapToGrid w:val="0"/>
          <w:kern w:val="0"/>
          <w:sz w:val="24"/>
          <w:u w:val="single"/>
        </w:rPr>
        <w:t xml:space="preserve">     </w:t>
      </w:r>
      <w:r>
        <w:rPr>
          <w:rFonts w:ascii="宋体" w:hAnsi="宋体"/>
          <w:snapToGrid w:val="0"/>
          <w:kern w:val="0"/>
          <w:sz w:val="24"/>
        </w:rPr>
        <w:t>月</w:t>
      </w:r>
      <w:r>
        <w:rPr>
          <w:rFonts w:ascii="宋体" w:hAnsi="宋体"/>
          <w:snapToGrid w:val="0"/>
          <w:kern w:val="0"/>
          <w:sz w:val="24"/>
          <w:u w:val="single"/>
        </w:rPr>
        <w:t xml:space="preserve">    </w:t>
      </w:r>
      <w:r>
        <w:rPr>
          <w:rFonts w:ascii="宋体" w:hAnsi="宋体"/>
          <w:snapToGrid w:val="0"/>
          <w:kern w:val="0"/>
          <w:sz w:val="24"/>
        </w:rPr>
        <w:t>日</w:t>
      </w:r>
    </w:p>
    <w:p w14:paraId="4E746F2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 w:val="24"/>
        </w:rPr>
        <w:sectPr>
          <w:pgSz w:w="16838" w:h="11906" w:orient="landscape"/>
          <w:pgMar w:top="1304" w:right="1134" w:bottom="1304" w:left="1304" w:header="851" w:footer="992" w:gutter="0"/>
          <w:cols w:space="720" w:num="1"/>
          <w:docGrid w:linePitch="312" w:charSpace="0"/>
        </w:sectPr>
      </w:pPr>
    </w:p>
    <w:p w14:paraId="61658D1E">
      <w:pPr>
        <w:pageBreakBefore w:val="0"/>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 w:val="24"/>
        </w:rPr>
      </w:pPr>
    </w:p>
    <w:p w14:paraId="17787F7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rPr>
      </w:pPr>
      <w:r>
        <w:rPr>
          <w:rFonts w:ascii="宋体" w:hAnsi="宋体"/>
          <w:b/>
          <w:snapToGrid w:val="0"/>
          <w:kern w:val="0"/>
        </w:rPr>
        <w:t>附表</w:t>
      </w:r>
      <w:r>
        <w:rPr>
          <w:rFonts w:hint="eastAsia" w:ascii="宋体" w:hAnsi="宋体"/>
          <w:b/>
          <w:snapToGrid w:val="0"/>
          <w:kern w:val="0"/>
        </w:rPr>
        <w:t>三</w:t>
      </w:r>
      <w:r>
        <w:rPr>
          <w:rFonts w:ascii="宋体" w:hAnsi="宋体"/>
          <w:b/>
          <w:snapToGrid w:val="0"/>
          <w:kern w:val="0"/>
        </w:rPr>
        <w:t>：问题澄清通知</w:t>
      </w:r>
    </w:p>
    <w:p w14:paraId="0CAE208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24"/>
        </w:rPr>
      </w:pPr>
    </w:p>
    <w:p w14:paraId="419D7901">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snapToGrid w:val="0"/>
          <w:w w:val="99"/>
          <w:kern w:val="0"/>
          <w:sz w:val="32"/>
          <w:szCs w:val="32"/>
        </w:rPr>
      </w:pPr>
      <w:r>
        <w:rPr>
          <w:rFonts w:hint="eastAsia" w:ascii="宋体" w:hAnsi="宋体"/>
          <w:b/>
          <w:snapToGrid w:val="0"/>
          <w:w w:val="99"/>
          <w:kern w:val="0"/>
          <w:sz w:val="32"/>
          <w:szCs w:val="32"/>
        </w:rPr>
        <w:t>问题澄清通知</w:t>
      </w:r>
    </w:p>
    <w:p w14:paraId="000EF97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24"/>
        </w:rPr>
      </w:pPr>
    </w:p>
    <w:p w14:paraId="4C0520D2">
      <w:pPr>
        <w:pageBreakBefore w:val="0"/>
        <w:kinsoku/>
        <w:topLinePunct w:val="0"/>
        <w:autoSpaceDE w:val="0"/>
        <w:autoSpaceDN w:val="0"/>
        <w:bidi w:val="0"/>
        <w:adjustRightInd w:val="0"/>
        <w:snapToGrid w:val="0"/>
        <w:spacing w:line="360" w:lineRule="auto"/>
        <w:ind w:left="0" w:leftChars="0" w:right="0" w:rightChars="0" w:firstLine="3255" w:firstLineChars="1550"/>
        <w:jc w:val="left"/>
        <w:textAlignment w:val="auto"/>
        <w:outlineLvl w:val="9"/>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561BDBC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24"/>
        </w:rPr>
      </w:pPr>
    </w:p>
    <w:p w14:paraId="00C184B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 w:val="28"/>
          <w:szCs w:val="28"/>
        </w:rPr>
      </w:pPr>
    </w:p>
    <w:p w14:paraId="56A6B2E6">
      <w:pPr>
        <w:pageBreakBefore w:val="0"/>
        <w:tabs>
          <w:tab w:val="left" w:pos="1580"/>
        </w:tabs>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（投标人名称）</w:t>
      </w:r>
      <w:r>
        <w:rPr>
          <w:rFonts w:ascii="宋体" w:hAnsi="宋体"/>
          <w:snapToGrid w:val="0"/>
          <w:kern w:val="0"/>
          <w:szCs w:val="21"/>
        </w:rPr>
        <w:t>：</w:t>
      </w:r>
    </w:p>
    <w:p w14:paraId="2AF24FBB">
      <w:pPr>
        <w:pageBreakBefore w:val="0"/>
        <w:tabs>
          <w:tab w:val="left" w:pos="2320"/>
          <w:tab w:val="left" w:pos="4460"/>
        </w:tabs>
        <w:kinsoku/>
        <w:topLinePunct w:val="0"/>
        <w:autoSpaceDE w:val="0"/>
        <w:autoSpaceDN w:val="0"/>
        <w:bidi w:val="0"/>
        <w:adjustRightInd w:val="0"/>
        <w:snapToGrid w:val="0"/>
        <w:spacing w:line="480" w:lineRule="auto"/>
        <w:ind w:left="0" w:leftChars="0" w:right="0" w:rightChars="0" w:firstLine="424" w:firstLineChars="101"/>
        <w:jc w:val="left"/>
        <w:textAlignment w:val="auto"/>
        <w:outlineLvl w:val="9"/>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ascii="宋体" w:hAnsi="宋体"/>
          <w:snapToGrid w:val="0"/>
          <w:kern w:val="0"/>
          <w:szCs w:val="21"/>
        </w:rPr>
        <w:t>的评标委员会，对你方的投标文件进行了仔细的审查，现需你方对下列问题予以澄清：</w:t>
      </w:r>
    </w:p>
    <w:p w14:paraId="16A4E62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4"/>
        </w:rPr>
      </w:pPr>
    </w:p>
    <w:p w14:paraId="4E26A9AF">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 xml:space="preserve">1. </w:t>
      </w:r>
    </w:p>
    <w:p w14:paraId="6D49C0D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p>
    <w:p w14:paraId="288BD12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 xml:space="preserve">2. </w:t>
      </w:r>
    </w:p>
    <w:p w14:paraId="654DF14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p>
    <w:p w14:paraId="4E9ACB9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w:t>
      </w:r>
    </w:p>
    <w:p w14:paraId="6B6D2B4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4"/>
          <w:szCs w:val="14"/>
        </w:rPr>
      </w:pPr>
    </w:p>
    <w:p w14:paraId="50D656F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4"/>
          <w:szCs w:val="14"/>
        </w:rPr>
      </w:pPr>
    </w:p>
    <w:p w14:paraId="08DB749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4"/>
          <w:szCs w:val="14"/>
        </w:rPr>
      </w:pPr>
    </w:p>
    <w:p w14:paraId="5BD1651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p>
    <w:p w14:paraId="3410C7CA">
      <w:pPr>
        <w:pageBreakBefore w:val="0"/>
        <w:tabs>
          <w:tab w:val="left" w:pos="2745"/>
          <w:tab w:val="left" w:pos="3360"/>
          <w:tab w:val="left" w:pos="4060"/>
          <w:tab w:val="left" w:pos="4760"/>
          <w:tab w:val="left" w:pos="5360"/>
          <w:tab w:val="left" w:pos="5800"/>
          <w:tab w:val="left" w:pos="6735"/>
          <w:tab w:val="left" w:pos="7260"/>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请将上述问题的澄清于</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u w:val="single"/>
        </w:rPr>
        <w:t xml:space="preserve">     </w:t>
      </w:r>
      <w:r>
        <w:rPr>
          <w:rFonts w:ascii="宋体" w:hAnsi="宋体"/>
          <w:snapToGrid w:val="0"/>
          <w:kern w:val="0"/>
          <w:szCs w:val="21"/>
        </w:rPr>
        <w:t>时前</w:t>
      </w:r>
      <w:r>
        <w:rPr>
          <w:rFonts w:hint="eastAsia" w:ascii="宋体" w:hAnsi="宋体"/>
          <w:snapToGrid w:val="0"/>
          <w:kern w:val="0"/>
          <w:szCs w:val="21"/>
        </w:rPr>
        <w:t>通过</w:t>
      </w:r>
      <w:r>
        <w:rPr>
          <w:rFonts w:hint="eastAsia" w:ascii="宋体" w:hAnsi="宋体"/>
          <w:snapToGrid w:val="0"/>
          <w:kern w:val="0"/>
          <w:szCs w:val="21"/>
          <w:lang w:val="en-US" w:eastAsia="zh-CN"/>
        </w:rPr>
        <w:t>书面</w:t>
      </w:r>
      <w:r>
        <w:rPr>
          <w:rFonts w:hint="eastAsia" w:ascii="宋体" w:hAnsi="宋体"/>
          <w:snapToGrid w:val="0"/>
          <w:kern w:val="0"/>
          <w:szCs w:val="21"/>
        </w:rPr>
        <w:t>提交</w:t>
      </w:r>
      <w:r>
        <w:rPr>
          <w:rFonts w:ascii="宋体" w:hAnsi="宋体"/>
          <w:snapToGrid w:val="0"/>
          <w:kern w:val="0"/>
          <w:szCs w:val="21"/>
        </w:rPr>
        <w:t>。</w:t>
      </w:r>
    </w:p>
    <w:p w14:paraId="6DEBFAD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p>
    <w:p w14:paraId="0B0014E5">
      <w:pPr>
        <w:pageBreakBefore w:val="0"/>
        <w:tabs>
          <w:tab w:val="left" w:pos="6400"/>
        </w:tabs>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Cs w:val="21"/>
        </w:rPr>
      </w:pPr>
      <w:r>
        <w:rPr>
          <w:rFonts w:ascii="宋体" w:hAnsi="宋体"/>
          <w:snapToGrid w:val="0"/>
          <w:kern w:val="0"/>
          <w:szCs w:val="21"/>
        </w:rPr>
        <w:t xml:space="preserve">                             评标委员会：</w:t>
      </w:r>
      <w:r>
        <w:rPr>
          <w:rFonts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w:t>
      </w:r>
    </w:p>
    <w:p w14:paraId="0E7510DD">
      <w:pPr>
        <w:pageBreakBefore w:val="0"/>
        <w:tabs>
          <w:tab w:val="left" w:pos="6400"/>
        </w:tabs>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 w:val="24"/>
        </w:rPr>
      </w:pPr>
      <w:r>
        <w:rPr>
          <w:rFonts w:ascii="宋体" w:hAnsi="宋体"/>
          <w:snapToGrid w:val="0"/>
          <w:kern w:val="0"/>
          <w:sz w:val="24"/>
        </w:rPr>
        <w:t xml:space="preserve"> </w:t>
      </w:r>
    </w:p>
    <w:p w14:paraId="4B7937FE">
      <w:pPr>
        <w:pageBreakBefore w:val="0"/>
        <w:kinsoku/>
        <w:topLinePunct w:val="0"/>
        <w:autoSpaceDE w:val="0"/>
        <w:autoSpaceDN w:val="0"/>
        <w:bidi w:val="0"/>
        <w:adjustRightInd w:val="0"/>
        <w:snapToGrid w:val="0"/>
        <w:spacing w:line="360" w:lineRule="auto"/>
        <w:ind w:left="0" w:leftChars="0" w:right="0" w:rightChars="0" w:firstLine="315" w:firstLineChars="150"/>
        <w:jc w:val="right"/>
        <w:textAlignment w:val="auto"/>
        <w:outlineLvl w:val="9"/>
        <w:rPr>
          <w:rFonts w:ascii="宋体" w:hAnsi="宋体"/>
          <w:snapToGrid w:val="0"/>
          <w:kern w:val="0"/>
          <w:szCs w:val="21"/>
        </w:rPr>
      </w:pPr>
      <w:r>
        <w:rPr>
          <w:rFonts w:ascii="宋体" w:hAnsi="宋体"/>
          <w:snapToGrid w:val="0"/>
          <w:kern w:val="0"/>
          <w:szCs w:val="21"/>
        </w:rPr>
        <w:t xml:space="preserve">                            </w:t>
      </w:r>
    </w:p>
    <w:p w14:paraId="243321CA">
      <w:pPr>
        <w:pageBreakBefore w:val="0"/>
        <w:kinsoku/>
        <w:wordWrap w:val="0"/>
        <w:topLinePunct w:val="0"/>
        <w:autoSpaceDE w:val="0"/>
        <w:autoSpaceDN w:val="0"/>
        <w:bidi w:val="0"/>
        <w:adjustRightInd w:val="0"/>
        <w:snapToGrid w:val="0"/>
        <w:spacing w:line="360" w:lineRule="auto"/>
        <w:ind w:left="0" w:leftChars="0" w:right="0" w:rightChars="0" w:firstLine="850" w:firstLineChars="405"/>
        <w:jc w:val="right"/>
        <w:textAlignment w:val="auto"/>
        <w:outlineLvl w:val="9"/>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4BB4B29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rPr>
      </w:pPr>
      <w:r>
        <w:rPr>
          <w:rFonts w:ascii="宋体" w:hAnsi="宋体"/>
          <w:b/>
          <w:snapToGrid w:val="0"/>
          <w:kern w:val="0"/>
          <w:sz w:val="24"/>
        </w:rPr>
        <w:br w:type="page"/>
      </w:r>
      <w:r>
        <w:rPr>
          <w:rFonts w:ascii="宋体" w:hAnsi="宋体"/>
          <w:b/>
          <w:snapToGrid w:val="0"/>
          <w:kern w:val="0"/>
        </w:rPr>
        <w:t>附表</w:t>
      </w:r>
      <w:r>
        <w:rPr>
          <w:rFonts w:hint="eastAsia" w:ascii="宋体" w:hAnsi="宋体"/>
          <w:b/>
          <w:snapToGrid w:val="0"/>
          <w:kern w:val="0"/>
        </w:rPr>
        <w:t>四</w:t>
      </w:r>
      <w:r>
        <w:rPr>
          <w:rFonts w:ascii="宋体" w:hAnsi="宋体"/>
          <w:b/>
          <w:snapToGrid w:val="0"/>
          <w:kern w:val="0"/>
        </w:rPr>
        <w:t>：问题的澄清</w:t>
      </w:r>
    </w:p>
    <w:p w14:paraId="4008371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10"/>
          <w:szCs w:val="10"/>
        </w:rPr>
      </w:pPr>
    </w:p>
    <w:p w14:paraId="06740EAC">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snapToGrid w:val="0"/>
          <w:kern w:val="0"/>
          <w:sz w:val="32"/>
          <w:szCs w:val="32"/>
        </w:rPr>
      </w:pPr>
      <w:r>
        <w:rPr>
          <w:rFonts w:ascii="宋体" w:hAnsi="宋体"/>
          <w:b/>
          <w:snapToGrid w:val="0"/>
          <w:w w:val="99"/>
          <w:kern w:val="0"/>
          <w:sz w:val="32"/>
          <w:szCs w:val="32"/>
        </w:rPr>
        <w:t>问题的澄清</w:t>
      </w:r>
    </w:p>
    <w:p w14:paraId="05AE9CE8">
      <w:pPr>
        <w:pageBreakBefore w:val="0"/>
        <w:kinsoku/>
        <w:topLinePunct w:val="0"/>
        <w:autoSpaceDE w:val="0"/>
        <w:autoSpaceDN w:val="0"/>
        <w:bidi w:val="0"/>
        <w:adjustRightInd w:val="0"/>
        <w:snapToGrid w:val="0"/>
        <w:spacing w:line="360" w:lineRule="auto"/>
        <w:ind w:left="0" w:leftChars="0" w:right="0" w:rightChars="0" w:firstLine="3255" w:firstLineChars="1550"/>
        <w:jc w:val="left"/>
        <w:textAlignment w:val="auto"/>
        <w:outlineLvl w:val="9"/>
        <w:rPr>
          <w:rFonts w:ascii="宋体" w:hAnsi="宋体"/>
          <w:snapToGrid w:val="0"/>
          <w:kern w:val="0"/>
          <w:szCs w:val="21"/>
        </w:rPr>
      </w:pPr>
    </w:p>
    <w:p w14:paraId="42870F09">
      <w:pPr>
        <w:pageBreakBefore w:val="0"/>
        <w:kinsoku/>
        <w:topLinePunct w:val="0"/>
        <w:autoSpaceDE w:val="0"/>
        <w:autoSpaceDN w:val="0"/>
        <w:bidi w:val="0"/>
        <w:adjustRightInd w:val="0"/>
        <w:snapToGrid w:val="0"/>
        <w:spacing w:line="360" w:lineRule="auto"/>
        <w:ind w:left="0" w:leftChars="0" w:right="0" w:rightChars="0" w:firstLine="3255" w:firstLineChars="1550"/>
        <w:jc w:val="left"/>
        <w:textAlignment w:val="auto"/>
        <w:outlineLvl w:val="9"/>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444F3985">
      <w:pPr>
        <w:pageBreakBefore w:val="0"/>
        <w:kinsoku/>
        <w:topLinePunct w:val="0"/>
        <w:autoSpaceDE w:val="0"/>
        <w:autoSpaceDN w:val="0"/>
        <w:bidi w:val="0"/>
        <w:adjustRightInd w:val="0"/>
        <w:snapToGrid w:val="0"/>
        <w:spacing w:line="360" w:lineRule="auto"/>
        <w:ind w:left="0" w:leftChars="0" w:right="0" w:rightChars="0" w:firstLine="3150" w:firstLineChars="1500"/>
        <w:textAlignment w:val="auto"/>
        <w:outlineLvl w:val="9"/>
        <w:rPr>
          <w:rFonts w:ascii="宋体" w:hAnsi="宋体"/>
          <w:snapToGrid w:val="0"/>
          <w:kern w:val="0"/>
          <w:szCs w:val="21"/>
        </w:rPr>
      </w:pPr>
    </w:p>
    <w:p w14:paraId="5A59D0B9">
      <w:pPr>
        <w:pageBreakBefore w:val="0"/>
        <w:kinsoku/>
        <w:topLinePunct w:val="0"/>
        <w:autoSpaceDE w:val="0"/>
        <w:autoSpaceDN w:val="0"/>
        <w:bidi w:val="0"/>
        <w:adjustRightInd w:val="0"/>
        <w:snapToGrid w:val="0"/>
        <w:spacing w:line="360" w:lineRule="auto"/>
        <w:ind w:left="0" w:leftChars="0" w:right="0" w:rightChars="0" w:firstLine="3150" w:firstLineChars="1500"/>
        <w:textAlignment w:val="auto"/>
        <w:outlineLvl w:val="9"/>
        <w:rPr>
          <w:rFonts w:ascii="宋体" w:hAnsi="宋体"/>
          <w:snapToGrid w:val="0"/>
          <w:kern w:val="0"/>
          <w:szCs w:val="21"/>
        </w:rPr>
      </w:pPr>
    </w:p>
    <w:p w14:paraId="65D2A8C3">
      <w:pPr>
        <w:pageBreakBefore w:val="0"/>
        <w:tabs>
          <w:tab w:val="left" w:pos="735"/>
          <w:tab w:val="left" w:pos="4200"/>
        </w:tabs>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hint="eastAsia" w:ascii="宋体" w:hAnsi="宋体"/>
          <w:snapToGrid w:val="0"/>
          <w:kern w:val="0"/>
          <w:szCs w:val="21"/>
          <w:u w:val="single"/>
        </w:rPr>
        <w:t xml:space="preserve">    </w:t>
      </w:r>
      <w:r>
        <w:rPr>
          <w:rFonts w:ascii="宋体" w:hAnsi="宋体"/>
          <w:snapToGrid w:val="0"/>
          <w:kern w:val="0"/>
          <w:szCs w:val="21"/>
        </w:rPr>
        <w:t>招标评标委员会：</w:t>
      </w:r>
    </w:p>
    <w:p w14:paraId="02020816">
      <w:pPr>
        <w:pageBreakBefore w:val="0"/>
        <w:tabs>
          <w:tab w:val="left" w:pos="2000"/>
          <w:tab w:val="left" w:pos="3480"/>
          <w:tab w:val="left" w:pos="4200"/>
        </w:tabs>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问题澄清通知（编号：</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rPr>
        <w:t>）已收悉，现澄清如下：</w:t>
      </w:r>
    </w:p>
    <w:p w14:paraId="1CDB32AE">
      <w:pPr>
        <w:pageBreakBefore w:val="0"/>
        <w:tabs>
          <w:tab w:val="left" w:pos="2000"/>
          <w:tab w:val="left" w:pos="3480"/>
          <w:tab w:val="left" w:pos="420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p>
    <w:p w14:paraId="16E8626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 xml:space="preserve">1. </w:t>
      </w:r>
    </w:p>
    <w:p w14:paraId="6E9BB7E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8"/>
          <w:szCs w:val="18"/>
        </w:rPr>
      </w:pPr>
    </w:p>
    <w:p w14:paraId="184CBE3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 xml:space="preserve">2. </w:t>
      </w:r>
    </w:p>
    <w:p w14:paraId="7901691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2"/>
          <w:szCs w:val="22"/>
        </w:rPr>
      </w:pPr>
    </w:p>
    <w:p w14:paraId="59F3CAD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w:t>
      </w:r>
    </w:p>
    <w:p w14:paraId="5CD7CCD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8"/>
          <w:szCs w:val="18"/>
        </w:rPr>
      </w:pPr>
    </w:p>
    <w:p w14:paraId="66277B34">
      <w:pPr>
        <w:pageBreakBefore w:val="0"/>
        <w:tabs>
          <w:tab w:val="left" w:pos="2000"/>
          <w:tab w:val="left" w:pos="3480"/>
          <w:tab w:val="left" w:pos="4200"/>
        </w:tabs>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上述问题</w:t>
      </w:r>
      <w:r>
        <w:rPr>
          <w:rFonts w:hint="eastAsia" w:ascii="宋体" w:hAnsi="宋体"/>
          <w:snapToGrid w:val="0"/>
          <w:kern w:val="0"/>
          <w:szCs w:val="21"/>
        </w:rPr>
        <w:t>的</w:t>
      </w:r>
      <w:r>
        <w:rPr>
          <w:rFonts w:ascii="宋体" w:hAnsi="宋体"/>
          <w:snapToGrid w:val="0"/>
          <w:kern w:val="0"/>
          <w:szCs w:val="21"/>
        </w:rPr>
        <w:t>澄清，不改变我方投标文件的实质性内容，构成我方投标文件的组成部分。</w:t>
      </w:r>
    </w:p>
    <w:p w14:paraId="672FC7B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p>
    <w:p w14:paraId="31C8D34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p>
    <w:p w14:paraId="262D9B94">
      <w:pPr>
        <w:pageBreakBefore w:val="0"/>
        <w:tabs>
          <w:tab w:val="left" w:pos="7035"/>
        </w:tabs>
        <w:kinsoku/>
        <w:topLinePunct w:val="0"/>
        <w:autoSpaceDE w:val="0"/>
        <w:autoSpaceDN w:val="0"/>
        <w:bidi w:val="0"/>
        <w:adjustRightInd w:val="0"/>
        <w:snapToGrid w:val="0"/>
        <w:spacing w:line="480" w:lineRule="auto"/>
        <w:ind w:left="0" w:leftChars="0" w:right="0" w:rightChars="0" w:firstLine="2551" w:firstLineChars="1215"/>
        <w:jc w:val="right"/>
        <w:textAlignment w:val="auto"/>
        <w:outlineLvl w:val="9"/>
        <w:rPr>
          <w:rFonts w:ascii="宋体" w:hAnsi="宋体"/>
          <w:snapToGrid w:val="0"/>
          <w:kern w:val="0"/>
          <w:szCs w:val="21"/>
        </w:rPr>
      </w:pPr>
      <w:r>
        <w:rPr>
          <w:rFonts w:ascii="宋体" w:hAnsi="宋体"/>
          <w:snapToGrid w:val="0"/>
          <w:kern w:val="0"/>
          <w:szCs w:val="21"/>
        </w:rPr>
        <w:t>投标人：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rPr>
        <w:t xml:space="preserve">（盖单位法人章） </w:t>
      </w:r>
    </w:p>
    <w:p w14:paraId="1468EDC9">
      <w:pPr>
        <w:pageBreakBefore w:val="0"/>
        <w:tabs>
          <w:tab w:val="left" w:pos="6620"/>
          <w:tab w:val="left" w:pos="7040"/>
        </w:tabs>
        <w:kinsoku/>
        <w:topLinePunct w:val="0"/>
        <w:autoSpaceDE w:val="0"/>
        <w:autoSpaceDN w:val="0"/>
        <w:bidi w:val="0"/>
        <w:adjustRightInd w:val="0"/>
        <w:snapToGrid w:val="0"/>
        <w:spacing w:line="480" w:lineRule="auto"/>
        <w:ind w:left="0" w:leftChars="0" w:right="0" w:rightChars="0" w:firstLine="2551" w:firstLineChars="1215"/>
        <w:jc w:val="right"/>
        <w:textAlignment w:val="auto"/>
        <w:outlineLvl w:val="9"/>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207809D7">
      <w:pPr>
        <w:pageBreakBefore w:val="0"/>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 w:val="20"/>
          <w:szCs w:val="20"/>
        </w:rPr>
      </w:pPr>
    </w:p>
    <w:p w14:paraId="21483E92">
      <w:pPr>
        <w:pageBreakBefore w:val="0"/>
        <w:kinsoku/>
        <w:wordWrap w:val="0"/>
        <w:topLinePunct w:val="0"/>
        <w:autoSpaceDE w:val="0"/>
        <w:autoSpaceDN w:val="0"/>
        <w:bidi w:val="0"/>
        <w:adjustRightInd w:val="0"/>
        <w:snapToGrid w:val="0"/>
        <w:spacing w:line="360" w:lineRule="auto"/>
        <w:ind w:left="0" w:leftChars="0" w:right="0" w:rightChars="0" w:firstLine="315" w:firstLineChars="150"/>
        <w:jc w:val="right"/>
        <w:textAlignment w:val="auto"/>
        <w:outlineLvl w:val="9"/>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17FEDE2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24"/>
        </w:rPr>
      </w:pPr>
    </w:p>
    <w:p w14:paraId="33A36363">
      <w:pPr>
        <w:pageBreakBefore w:val="0"/>
        <w:kinsoku/>
        <w:topLinePunct w:val="0"/>
        <w:autoSpaceDE/>
        <w:autoSpaceDN/>
        <w:bidi w:val="0"/>
        <w:adjustRightInd/>
        <w:snapToGrid/>
        <w:spacing w:line="240" w:lineRule="auto"/>
        <w:ind w:left="0" w:leftChars="0" w:right="0" w:rightChars="0"/>
        <w:jc w:val="left"/>
        <w:textAlignment w:val="auto"/>
        <w:outlineLvl w:val="9"/>
        <w:rPr>
          <w:rFonts w:ascii="宋体" w:hAnsi="宋体"/>
          <w:b/>
          <w:snapToGrid w:val="0"/>
          <w:kern w:val="0"/>
        </w:rPr>
      </w:pPr>
      <w:r>
        <w:rPr>
          <w:rFonts w:ascii="宋体" w:hAnsi="宋体"/>
          <w:b/>
          <w:snapToGrid w:val="0"/>
          <w:kern w:val="0"/>
        </w:rPr>
        <w:br w:type="page"/>
      </w:r>
    </w:p>
    <w:p w14:paraId="4FA3407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r>
        <w:rPr>
          <w:rFonts w:ascii="宋体" w:hAnsi="宋体"/>
          <w:b/>
          <w:snapToGrid w:val="0"/>
          <w:kern w:val="0"/>
        </w:rPr>
        <w:t>附表</w:t>
      </w:r>
      <w:r>
        <w:rPr>
          <w:rFonts w:hint="eastAsia" w:ascii="宋体" w:hAnsi="宋体"/>
          <w:b/>
          <w:snapToGrid w:val="0"/>
          <w:kern w:val="0"/>
        </w:rPr>
        <w:t>五</w:t>
      </w:r>
      <w:r>
        <w:rPr>
          <w:rFonts w:ascii="宋体" w:hAnsi="宋体"/>
          <w:b/>
          <w:snapToGrid w:val="0"/>
          <w:kern w:val="0"/>
        </w:rPr>
        <w:t>：中标通知书</w:t>
      </w:r>
    </w:p>
    <w:p w14:paraId="2A4BE1D4">
      <w:pPr>
        <w:pageBreakBefore w:val="0"/>
        <w:kinsoku/>
        <w:topLinePunct w:val="0"/>
        <w:autoSpaceDE w:val="0"/>
        <w:autoSpaceDN w:val="0"/>
        <w:bidi w:val="0"/>
        <w:adjustRightInd w:val="0"/>
        <w:spacing w:line="360" w:lineRule="auto"/>
        <w:ind w:left="0" w:leftChars="0" w:right="0" w:rightChars="0"/>
        <w:jc w:val="left"/>
        <w:textAlignment w:val="auto"/>
        <w:outlineLvl w:val="9"/>
        <w:rPr>
          <w:rFonts w:ascii="宋体" w:hAnsi="宋体"/>
          <w:snapToGrid w:val="0"/>
          <w:kern w:val="0"/>
          <w:sz w:val="20"/>
          <w:szCs w:val="20"/>
        </w:rPr>
      </w:pPr>
    </w:p>
    <w:p w14:paraId="5B382532">
      <w:pPr>
        <w:pageBreakBefore w:val="0"/>
        <w:kinsoku/>
        <w:topLinePunct w:val="0"/>
        <w:autoSpaceDE w:val="0"/>
        <w:autoSpaceDN w:val="0"/>
        <w:bidi w:val="0"/>
        <w:adjustRightInd w:val="0"/>
        <w:spacing w:line="360" w:lineRule="auto"/>
        <w:ind w:left="0" w:leftChars="0" w:right="0" w:rightChars="0"/>
        <w:jc w:val="left"/>
        <w:textAlignment w:val="auto"/>
        <w:outlineLvl w:val="9"/>
        <w:rPr>
          <w:rFonts w:ascii="宋体" w:hAnsi="宋体"/>
          <w:snapToGrid w:val="0"/>
          <w:kern w:val="0"/>
          <w:sz w:val="20"/>
          <w:szCs w:val="20"/>
        </w:rPr>
      </w:pPr>
    </w:p>
    <w:p w14:paraId="750D9CFD">
      <w:pPr>
        <w:pageBreakBefore w:val="0"/>
        <w:kinsoku/>
        <w:topLinePunct w:val="0"/>
        <w:autoSpaceDE w:val="0"/>
        <w:autoSpaceDN w:val="0"/>
        <w:bidi w:val="0"/>
        <w:adjustRightInd w:val="0"/>
        <w:spacing w:line="360" w:lineRule="auto"/>
        <w:ind w:left="0" w:leftChars="0" w:right="0" w:rightChars="0"/>
        <w:jc w:val="left"/>
        <w:textAlignment w:val="auto"/>
        <w:outlineLvl w:val="9"/>
        <w:rPr>
          <w:rFonts w:ascii="宋体" w:hAnsi="宋体"/>
          <w:snapToGrid w:val="0"/>
          <w:kern w:val="0"/>
          <w:sz w:val="20"/>
          <w:szCs w:val="20"/>
        </w:rPr>
      </w:pPr>
    </w:p>
    <w:p w14:paraId="14FDA48E">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snapToGrid w:val="0"/>
          <w:w w:val="99"/>
          <w:kern w:val="0"/>
          <w:sz w:val="32"/>
          <w:szCs w:val="32"/>
        </w:rPr>
      </w:pPr>
      <w:r>
        <w:rPr>
          <w:rFonts w:hint="eastAsia" w:ascii="宋体" w:hAnsi="宋体"/>
          <w:b/>
          <w:snapToGrid w:val="0"/>
          <w:w w:val="99"/>
          <w:kern w:val="0"/>
          <w:sz w:val="32"/>
          <w:szCs w:val="32"/>
        </w:rPr>
        <w:t>中标通知书</w:t>
      </w:r>
    </w:p>
    <w:p w14:paraId="5E816808">
      <w:pPr>
        <w:pageBreakBefore w:val="0"/>
        <w:kinsoku/>
        <w:topLinePunct w:val="0"/>
        <w:bidi w:val="0"/>
        <w:spacing w:line="360" w:lineRule="auto"/>
        <w:ind w:left="0" w:leftChars="0" w:right="0" w:rightChars="0"/>
        <w:textAlignment w:val="auto"/>
        <w:outlineLvl w:val="9"/>
        <w:rPr>
          <w:rFonts w:ascii="宋体" w:hAnsi="宋体"/>
          <w:bCs/>
          <w:kern w:val="0"/>
          <w:szCs w:val="21"/>
          <w:u w:val="single"/>
        </w:rPr>
      </w:pPr>
      <w:r>
        <w:rPr>
          <w:rFonts w:ascii="宋体" w:hAnsi="宋体"/>
          <w:bCs/>
          <w:kern w:val="0"/>
          <w:szCs w:val="21"/>
          <w:u w:val="single"/>
        </w:rPr>
        <w:t xml:space="preserve">       </w:t>
      </w:r>
      <w:r>
        <w:rPr>
          <w:rFonts w:hint="eastAsia" w:ascii="宋体" w:hAnsi="宋体"/>
          <w:bCs/>
          <w:kern w:val="0"/>
          <w:szCs w:val="21"/>
          <w:u w:val="single"/>
        </w:rPr>
        <w:t>（</w:t>
      </w:r>
      <w:r>
        <w:rPr>
          <w:rFonts w:ascii="宋体" w:hAnsi="宋体"/>
          <w:kern w:val="0"/>
          <w:szCs w:val="21"/>
          <w:u w:val="single"/>
        </w:rPr>
        <w:t>中标单位</w:t>
      </w:r>
      <w:r>
        <w:rPr>
          <w:rFonts w:hint="eastAsia" w:ascii="宋体" w:hAnsi="宋体"/>
          <w:kern w:val="0"/>
          <w:szCs w:val="21"/>
          <w:u w:val="single"/>
        </w:rPr>
        <w:t>名称</w:t>
      </w:r>
      <w:r>
        <w:rPr>
          <w:rFonts w:hint="eastAsia" w:ascii="宋体" w:hAnsi="宋体"/>
          <w:bCs/>
          <w:kern w:val="0"/>
          <w:szCs w:val="21"/>
          <w:u w:val="single"/>
        </w:rPr>
        <w:t>）</w:t>
      </w:r>
      <w:r>
        <w:rPr>
          <w:rFonts w:ascii="宋体" w:hAnsi="宋体"/>
          <w:bCs/>
          <w:kern w:val="0"/>
          <w:szCs w:val="21"/>
          <w:u w:val="single"/>
        </w:rPr>
        <w:t xml:space="preserve">         </w:t>
      </w:r>
      <w:r>
        <w:rPr>
          <w:rFonts w:ascii="宋体" w:hAnsi="宋体"/>
          <w:bCs/>
          <w:kern w:val="0"/>
          <w:szCs w:val="21"/>
        </w:rPr>
        <w:t>：</w:t>
      </w:r>
    </w:p>
    <w:p w14:paraId="034D4855">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你方于</w:t>
      </w:r>
      <w:r>
        <w:rPr>
          <w:rFonts w:ascii="宋体" w:hAnsi="宋体"/>
          <w:bCs/>
          <w:kern w:val="0"/>
          <w:szCs w:val="21"/>
          <w:u w:val="single"/>
        </w:rPr>
        <w:t xml:space="preserve">    </w:t>
      </w:r>
      <w:r>
        <w:rPr>
          <w:rFonts w:ascii="宋体" w:hAnsi="宋体"/>
          <w:kern w:val="0"/>
          <w:szCs w:val="21"/>
        </w:rPr>
        <w:t>年</w:t>
      </w:r>
      <w:r>
        <w:rPr>
          <w:rFonts w:hint="eastAsia" w:ascii="宋体" w:hAnsi="宋体"/>
          <w:bCs/>
          <w:kern w:val="0"/>
          <w:szCs w:val="21"/>
          <w:u w:val="single"/>
        </w:rPr>
        <w:t xml:space="preserve">    </w:t>
      </w:r>
      <w:r>
        <w:rPr>
          <w:rFonts w:ascii="宋体" w:hAnsi="宋体"/>
          <w:kern w:val="0"/>
          <w:szCs w:val="21"/>
        </w:rPr>
        <w:t>月</w:t>
      </w:r>
      <w:r>
        <w:rPr>
          <w:rFonts w:hint="eastAsia" w:ascii="宋体" w:hAnsi="宋体"/>
          <w:bCs/>
          <w:kern w:val="0"/>
          <w:szCs w:val="21"/>
          <w:u w:val="single"/>
        </w:rPr>
        <w:t xml:space="preserve">    </w:t>
      </w:r>
      <w:r>
        <w:rPr>
          <w:rFonts w:ascii="宋体" w:hAnsi="宋体"/>
          <w:kern w:val="0"/>
          <w:szCs w:val="21"/>
        </w:rPr>
        <w:t>日（投标日期）所递交的</w:t>
      </w:r>
      <w:r>
        <w:rPr>
          <w:rFonts w:ascii="宋体" w:hAnsi="宋体"/>
          <w:kern w:val="0"/>
          <w:szCs w:val="21"/>
          <w:u w:val="single"/>
        </w:rPr>
        <w:tab/>
      </w:r>
      <w:r>
        <w:rPr>
          <w:rFonts w:ascii="宋体" w:hAnsi="宋体"/>
          <w:kern w:val="0"/>
          <w:szCs w:val="21"/>
          <w:u w:val="single"/>
        </w:rPr>
        <w:t>（项目名称）</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招标的投标文件已被我方接受，经评标委员会评定，被确定为中标人。</w:t>
      </w:r>
    </w:p>
    <w:p w14:paraId="70CC2613">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中标价：</w:t>
      </w:r>
      <w:r>
        <w:rPr>
          <w:rFonts w:ascii="宋体" w:hAnsi="宋体"/>
          <w:kern w:val="0"/>
          <w:szCs w:val="21"/>
          <w:u w:val="single"/>
        </w:rPr>
        <w:tab/>
      </w:r>
      <w:r>
        <w:rPr>
          <w:rFonts w:ascii="宋体" w:hAnsi="宋体"/>
          <w:kern w:val="0"/>
          <w:szCs w:val="21"/>
          <w:u w:val="single"/>
        </w:rPr>
        <w:t xml:space="preserve">      </w:t>
      </w:r>
      <w:r>
        <w:rPr>
          <w:rFonts w:ascii="宋体" w:hAnsi="宋体"/>
          <w:kern w:val="0"/>
          <w:szCs w:val="21"/>
        </w:rPr>
        <w:t>元</w:t>
      </w:r>
      <w:r>
        <w:rPr>
          <w:rFonts w:hint="eastAsia" w:ascii="宋体" w:hAnsi="宋体"/>
          <w:kern w:val="0"/>
          <w:szCs w:val="21"/>
        </w:rPr>
        <w:t>；</w:t>
      </w:r>
    </w:p>
    <w:p w14:paraId="3BD64745">
      <w:pPr>
        <w:pageBreakBefore w:val="0"/>
        <w:kinsoku/>
        <w:topLinePunct w:val="0"/>
        <w:bidi w:val="0"/>
        <w:spacing w:line="360" w:lineRule="auto"/>
        <w:ind w:left="0" w:leftChars="0" w:right="0" w:rightChars="0" w:firstLine="420" w:firstLineChars="200"/>
        <w:textAlignment w:val="auto"/>
        <w:outlineLvl w:val="9"/>
      </w:pPr>
      <w:r>
        <w:rPr>
          <w:rFonts w:hint="eastAsia"/>
        </w:rPr>
        <w:t>供货范围：</w:t>
      </w:r>
      <w:r>
        <w:rPr>
          <w:rFonts w:ascii="宋体" w:hAnsi="宋体"/>
          <w:kern w:val="0"/>
          <w:szCs w:val="21"/>
          <w:u w:val="single"/>
        </w:rPr>
        <w:tab/>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hint="eastAsia" w:ascii="宋体" w:hAnsi="宋体"/>
          <w:kern w:val="0"/>
          <w:szCs w:val="21"/>
        </w:rPr>
        <w:t>；</w:t>
      </w:r>
    </w:p>
    <w:p w14:paraId="67235449">
      <w:pPr>
        <w:pageBreakBefore w:val="0"/>
        <w:kinsoku/>
        <w:topLinePunct w:val="0"/>
        <w:bidi w:val="0"/>
        <w:spacing w:line="360" w:lineRule="auto"/>
        <w:ind w:left="0" w:leftChars="0" w:right="0" w:rightChars="0" w:firstLine="420" w:firstLineChars="200"/>
        <w:textAlignment w:val="auto"/>
        <w:outlineLvl w:val="9"/>
      </w:pPr>
      <w:r>
        <w:rPr>
          <w:rFonts w:hint="eastAsia"/>
        </w:rPr>
        <w:t>供货期</w:t>
      </w:r>
      <w:r>
        <w:t>：</w:t>
      </w:r>
      <w:r>
        <w:rPr>
          <w:u w:val="single"/>
        </w:rPr>
        <w:t xml:space="preserve"> </w:t>
      </w:r>
      <w:r>
        <w:rPr>
          <w:rFonts w:hint="eastAsia"/>
          <w:u w:val="single"/>
        </w:rPr>
        <w:t xml:space="preserve">     </w:t>
      </w:r>
      <w:r>
        <w:rPr>
          <w:u w:val="single"/>
        </w:rPr>
        <w:t>日历天</w:t>
      </w:r>
      <w:r>
        <w:rPr>
          <w:rFonts w:hint="eastAsia"/>
        </w:rPr>
        <w:t>。</w:t>
      </w:r>
    </w:p>
    <w:p w14:paraId="71A793F7">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请你方在接到本通知书后的</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rPr>
        <w:t>日内到</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u w:val="single"/>
        </w:rPr>
        <w:t>（指定地点）</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与我方签订</w:t>
      </w:r>
      <w:r>
        <w:rPr>
          <w:rFonts w:hint="eastAsia" w:ascii="宋体" w:hAnsi="宋体"/>
          <w:kern w:val="0"/>
          <w:szCs w:val="21"/>
        </w:rPr>
        <w:t>设备（材料）采购</w:t>
      </w:r>
      <w:r>
        <w:rPr>
          <w:rFonts w:ascii="宋体" w:hAnsi="宋体"/>
          <w:kern w:val="0"/>
          <w:szCs w:val="21"/>
        </w:rPr>
        <w:t>合同。</w:t>
      </w:r>
      <w:r>
        <w:rPr>
          <w:szCs w:val="21"/>
        </w:rPr>
        <w:t>在此之前按招标文件第二章</w:t>
      </w:r>
      <w:r>
        <w:rPr>
          <w:rFonts w:hint="eastAsia"/>
          <w:szCs w:val="21"/>
        </w:rPr>
        <w:t>“</w:t>
      </w:r>
      <w:r>
        <w:rPr>
          <w:szCs w:val="21"/>
        </w:rPr>
        <w:t>投标人须知</w:t>
      </w:r>
      <w:r>
        <w:rPr>
          <w:rFonts w:hint="eastAsia"/>
          <w:szCs w:val="21"/>
        </w:rPr>
        <w:t>”</w:t>
      </w:r>
      <w:r>
        <w:rPr>
          <w:szCs w:val="21"/>
        </w:rPr>
        <w:t>第7.</w:t>
      </w:r>
      <w:r>
        <w:rPr>
          <w:rFonts w:hint="eastAsia"/>
          <w:szCs w:val="21"/>
        </w:rPr>
        <w:t>6</w:t>
      </w:r>
      <w:r>
        <w:rPr>
          <w:szCs w:val="21"/>
        </w:rPr>
        <w:t>款规定向我方提交履约担保。</w:t>
      </w:r>
    </w:p>
    <w:p w14:paraId="1551706E">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特此通知。</w:t>
      </w:r>
    </w:p>
    <w:p w14:paraId="1EC15187">
      <w:pPr>
        <w:pageBreakBefore w:val="0"/>
        <w:kinsoku/>
        <w:topLinePunct w:val="0"/>
        <w:bidi w:val="0"/>
        <w:spacing w:line="480" w:lineRule="auto"/>
        <w:ind w:left="0" w:leftChars="0" w:right="0" w:rightChars="0"/>
        <w:textAlignment w:val="auto"/>
        <w:outlineLvl w:val="9"/>
        <w:rPr>
          <w:rFonts w:ascii="宋体" w:hAnsi="宋体"/>
          <w:kern w:val="0"/>
          <w:sz w:val="24"/>
        </w:rPr>
      </w:pPr>
    </w:p>
    <w:p w14:paraId="679A9529">
      <w:pPr>
        <w:pageBreakBefore w:val="0"/>
        <w:kinsoku/>
        <w:topLinePunct w:val="0"/>
        <w:bidi w:val="0"/>
        <w:spacing w:line="480" w:lineRule="auto"/>
        <w:ind w:left="0" w:leftChars="0" w:right="0" w:rightChars="0"/>
        <w:textAlignment w:val="auto"/>
        <w:outlineLvl w:val="9"/>
        <w:rPr>
          <w:rFonts w:ascii="宋体" w:hAnsi="宋体"/>
          <w:kern w:val="0"/>
          <w:sz w:val="24"/>
        </w:rPr>
      </w:pPr>
    </w:p>
    <w:p w14:paraId="6DF088EF">
      <w:pPr>
        <w:pageBreakBefore w:val="0"/>
        <w:kinsoku/>
        <w:topLinePunct w:val="0"/>
        <w:bidi w:val="0"/>
        <w:spacing w:line="480" w:lineRule="auto"/>
        <w:ind w:left="0" w:leftChars="0" w:right="0" w:rightChars="0"/>
        <w:textAlignment w:val="auto"/>
        <w:outlineLvl w:val="9"/>
        <w:rPr>
          <w:rFonts w:ascii="宋体" w:hAnsi="宋体"/>
          <w:kern w:val="0"/>
          <w:sz w:val="24"/>
        </w:rPr>
      </w:pPr>
    </w:p>
    <w:p w14:paraId="3DB75DC2">
      <w:pPr>
        <w:pageBreakBefore w:val="0"/>
        <w:kinsoku/>
        <w:topLinePunct w:val="0"/>
        <w:bidi w:val="0"/>
        <w:spacing w:line="480" w:lineRule="auto"/>
        <w:ind w:left="0" w:leftChars="0" w:right="0" w:rightChars="0"/>
        <w:jc w:val="left"/>
        <w:textAlignment w:val="auto"/>
        <w:outlineLvl w:val="9"/>
        <w:rPr>
          <w:rFonts w:ascii="宋体" w:hAnsi="宋体"/>
          <w:kern w:val="0"/>
          <w:szCs w:val="21"/>
        </w:rPr>
      </w:pPr>
      <w:r>
        <w:rPr>
          <w:rFonts w:ascii="宋体" w:hAnsi="宋体"/>
          <w:kern w:val="0"/>
          <w:sz w:val="24"/>
        </w:rPr>
        <w:t xml:space="preserve">                                </w:t>
      </w:r>
      <w:r>
        <w:rPr>
          <w:rFonts w:ascii="宋体" w:hAnsi="宋体"/>
          <w:kern w:val="0"/>
          <w:szCs w:val="21"/>
        </w:rPr>
        <w:t>招标人</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w:t>
      </w:r>
      <w:r>
        <w:rPr>
          <w:rFonts w:ascii="宋体" w:hAnsi="宋体"/>
          <w:snapToGrid w:val="0"/>
          <w:kern w:val="0"/>
          <w:szCs w:val="21"/>
        </w:rPr>
        <w:t>盖单位法人章</w:t>
      </w:r>
      <w:r>
        <w:rPr>
          <w:rFonts w:ascii="宋体" w:hAnsi="宋体"/>
          <w:kern w:val="0"/>
          <w:szCs w:val="21"/>
        </w:rPr>
        <w:t>）</w:t>
      </w:r>
    </w:p>
    <w:p w14:paraId="1EC1AAAE">
      <w:pPr>
        <w:pageBreakBefore w:val="0"/>
        <w:kinsoku/>
        <w:topLinePunct w:val="0"/>
        <w:bidi w:val="0"/>
        <w:spacing w:line="480" w:lineRule="auto"/>
        <w:ind w:left="0" w:leftChars="0" w:right="0" w:rightChars="0"/>
        <w:jc w:val="left"/>
        <w:textAlignment w:val="auto"/>
        <w:outlineLvl w:val="9"/>
        <w:rPr>
          <w:rFonts w:ascii="宋体" w:hAnsi="宋体"/>
          <w:kern w:val="0"/>
          <w:szCs w:val="21"/>
          <w:u w:val="single"/>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联系人</w:t>
      </w:r>
      <w:r>
        <w:rPr>
          <w:rFonts w:ascii="宋体" w:hAnsi="宋体"/>
          <w:snapToGrid w:val="0"/>
          <w:kern w:val="0"/>
          <w:szCs w:val="21"/>
        </w:rPr>
        <w:t>：</w:t>
      </w:r>
      <w:r>
        <w:rPr>
          <w:rFonts w:ascii="宋体" w:hAnsi="宋体"/>
          <w:kern w:val="0"/>
          <w:szCs w:val="21"/>
          <w:u w:val="single"/>
        </w:rPr>
        <w:t xml:space="preserve">                          </w:t>
      </w:r>
    </w:p>
    <w:p w14:paraId="382CE471">
      <w:pPr>
        <w:pageBreakBefore w:val="0"/>
        <w:kinsoku/>
        <w:topLinePunct w:val="0"/>
        <w:bidi w:val="0"/>
        <w:spacing w:line="480" w:lineRule="auto"/>
        <w:ind w:left="0" w:leftChars="0" w:right="0" w:rightChars="0"/>
        <w:jc w:val="left"/>
        <w:textAlignment w:val="auto"/>
        <w:outlineLvl w:val="9"/>
        <w:rPr>
          <w:rFonts w:ascii="宋体" w:hAnsi="宋体"/>
          <w:kern w:val="0"/>
          <w:szCs w:val="21"/>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联系电话</w:t>
      </w:r>
      <w:r>
        <w:rPr>
          <w:rFonts w:ascii="宋体" w:hAnsi="宋体"/>
          <w:snapToGrid w:val="0"/>
          <w:kern w:val="0"/>
          <w:szCs w:val="21"/>
        </w:rPr>
        <w:t>：</w:t>
      </w:r>
      <w:r>
        <w:rPr>
          <w:rFonts w:ascii="宋体" w:hAnsi="宋体"/>
          <w:kern w:val="0"/>
          <w:szCs w:val="21"/>
          <w:u w:val="single"/>
        </w:rPr>
        <w:t xml:space="preserve">                        </w:t>
      </w:r>
    </w:p>
    <w:p w14:paraId="045B54F3">
      <w:pPr>
        <w:pageBreakBefore w:val="0"/>
        <w:kinsoku/>
        <w:topLinePunct w:val="0"/>
        <w:bidi w:val="0"/>
        <w:spacing w:line="480" w:lineRule="auto"/>
        <w:ind w:left="0" w:leftChars="0" w:right="0" w:rightChars="0"/>
        <w:jc w:val="right"/>
        <w:textAlignment w:val="auto"/>
        <w:outlineLvl w:val="9"/>
        <w:rPr>
          <w:rFonts w:ascii="宋体" w:hAnsi="宋体"/>
          <w:kern w:val="0"/>
          <w:szCs w:val="21"/>
        </w:rPr>
      </w:pPr>
    </w:p>
    <w:p w14:paraId="105E9B69">
      <w:pPr>
        <w:pageBreakBefore w:val="0"/>
        <w:kinsoku/>
        <w:topLinePunct w:val="0"/>
        <w:bidi w:val="0"/>
        <w:spacing w:line="480" w:lineRule="auto"/>
        <w:ind w:left="0" w:leftChars="0" w:right="0" w:rightChars="0"/>
        <w:jc w:val="right"/>
        <w:textAlignment w:val="auto"/>
        <w:outlineLvl w:val="9"/>
        <w:rPr>
          <w:rFonts w:ascii="宋体" w:hAnsi="宋体"/>
          <w:kern w:val="0"/>
          <w:szCs w:val="21"/>
        </w:rPr>
      </w:pPr>
    </w:p>
    <w:p w14:paraId="1B7D5F57">
      <w:pPr>
        <w:pageBreakBefore w:val="0"/>
        <w:kinsoku/>
        <w:topLinePunct w:val="0"/>
        <w:bidi w:val="0"/>
        <w:spacing w:line="480" w:lineRule="auto"/>
        <w:ind w:left="0" w:leftChars="0" w:right="0" w:rightChars="0"/>
        <w:jc w:val="right"/>
        <w:textAlignment w:val="auto"/>
        <w:outlineLvl w:val="9"/>
        <w:rPr>
          <w:rFonts w:ascii="宋体" w:hAnsi="宋体"/>
          <w:kern w:val="0"/>
          <w:sz w:val="24"/>
        </w:rPr>
      </w:pPr>
      <w:r>
        <w:rPr>
          <w:rFonts w:ascii="宋体" w:hAnsi="宋体"/>
          <w:kern w:val="0"/>
          <w:szCs w:val="21"/>
        </w:rPr>
        <w:t xml:space="preserve">                   签发日期</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年</w:t>
      </w:r>
      <w:r>
        <w:rPr>
          <w:rFonts w:ascii="宋体" w:hAnsi="宋体"/>
          <w:kern w:val="0"/>
          <w:szCs w:val="21"/>
          <w:u w:val="single"/>
        </w:rPr>
        <w:t xml:space="preserve">     </w:t>
      </w:r>
      <w:r>
        <w:rPr>
          <w:rFonts w:ascii="宋体" w:hAnsi="宋体"/>
          <w:kern w:val="0"/>
          <w:szCs w:val="21"/>
        </w:rPr>
        <w:t>月</w:t>
      </w:r>
      <w:r>
        <w:rPr>
          <w:rFonts w:ascii="宋体" w:hAnsi="宋体"/>
          <w:kern w:val="0"/>
          <w:szCs w:val="21"/>
          <w:u w:val="single"/>
        </w:rPr>
        <w:t xml:space="preserve">     </w:t>
      </w:r>
      <w:r>
        <w:rPr>
          <w:rFonts w:ascii="宋体" w:hAnsi="宋体"/>
          <w:kern w:val="0"/>
          <w:szCs w:val="21"/>
        </w:rPr>
        <w:t>日</w:t>
      </w:r>
    </w:p>
    <w:p w14:paraId="0E8E476A">
      <w:pPr>
        <w:pageBreakBefore w:val="0"/>
        <w:kinsoku/>
        <w:topLinePunct w:val="0"/>
        <w:bidi w:val="0"/>
        <w:spacing w:line="200" w:lineRule="exact"/>
        <w:ind w:left="0" w:leftChars="0" w:right="0" w:rightChars="0"/>
        <w:textAlignment w:val="auto"/>
        <w:outlineLvl w:val="9"/>
        <w:rPr>
          <w:rFonts w:ascii="宋体" w:hAnsi="宋体"/>
          <w:kern w:val="0"/>
        </w:rPr>
      </w:pPr>
      <w:r>
        <w:rPr>
          <w:rFonts w:ascii="宋体" w:hAnsi="宋体"/>
          <w:snapToGrid w:val="0"/>
          <w:kern w:val="0"/>
        </w:rPr>
        <w:br w:type="page"/>
      </w:r>
      <w:bookmarkStart w:id="502" w:name="招标文件03章02评标办法综合评估法"/>
      <w:bookmarkEnd w:id="502"/>
      <w:bookmarkStart w:id="503" w:name="招标文件03章02评标办法综合评估法00"/>
      <w:bookmarkEnd w:id="503"/>
      <w:bookmarkStart w:id="504" w:name="_Toc277082618"/>
      <w:bookmarkStart w:id="505" w:name="_Toc430530500"/>
      <w:bookmarkStart w:id="506" w:name="_Toc200513198"/>
      <w:bookmarkStart w:id="507" w:name="_Toc224103384"/>
      <w:bookmarkStart w:id="508" w:name="_Toc287607812"/>
      <w:bookmarkStart w:id="509" w:name="_Toc287620751"/>
    </w:p>
    <w:bookmarkEnd w:id="504"/>
    <w:bookmarkEnd w:id="505"/>
    <w:bookmarkEnd w:id="506"/>
    <w:bookmarkEnd w:id="507"/>
    <w:bookmarkEnd w:id="508"/>
    <w:bookmarkEnd w:id="509"/>
    <w:p w14:paraId="37A2066E">
      <w:pPr>
        <w:pageBreakBefore w:val="0"/>
        <w:kinsoku/>
        <w:topLinePunct w:val="0"/>
        <w:bidi w:val="0"/>
        <w:spacing w:line="360" w:lineRule="auto"/>
        <w:ind w:left="0" w:leftChars="0" w:right="0" w:rightChars="0" w:firstLine="883" w:firstLineChars="200"/>
        <w:jc w:val="center"/>
        <w:textAlignment w:val="auto"/>
        <w:outlineLvl w:val="0"/>
        <w:rPr>
          <w:rFonts w:ascii="宋体" w:hAnsi="宋体"/>
          <w:b/>
          <w:bCs/>
          <w:sz w:val="44"/>
          <w:szCs w:val="44"/>
        </w:rPr>
      </w:pPr>
      <w:bookmarkStart w:id="510" w:name="_Toc32295"/>
      <w:bookmarkStart w:id="511" w:name="_Toc5890"/>
      <w:bookmarkStart w:id="512" w:name="_Toc509218774"/>
      <w:r>
        <w:rPr>
          <w:rFonts w:ascii="宋体" w:hAnsi="宋体"/>
          <w:b/>
          <w:bCs/>
          <w:sz w:val="44"/>
          <w:szCs w:val="44"/>
        </w:rPr>
        <w:t xml:space="preserve">第三章 </w:t>
      </w:r>
      <w:r>
        <w:rPr>
          <w:rFonts w:hint="eastAsia" w:ascii="宋体" w:hAnsi="宋体"/>
          <w:b/>
          <w:bCs/>
          <w:sz w:val="44"/>
          <w:szCs w:val="44"/>
        </w:rPr>
        <w:t xml:space="preserve"> </w:t>
      </w:r>
      <w:r>
        <w:rPr>
          <w:rFonts w:ascii="宋体" w:hAnsi="宋体"/>
          <w:b/>
          <w:bCs/>
          <w:sz w:val="44"/>
          <w:szCs w:val="44"/>
        </w:rPr>
        <w:t>评标办法（综合评估法）</w:t>
      </w:r>
      <w:bookmarkEnd w:id="510"/>
      <w:bookmarkEnd w:id="511"/>
      <w:bookmarkEnd w:id="512"/>
      <w:bookmarkStart w:id="513" w:name="_Toc430530499"/>
      <w:bookmarkStart w:id="514" w:name="_Toc277082617"/>
      <w:bookmarkStart w:id="515" w:name="_Toc287607811"/>
      <w:bookmarkStart w:id="516" w:name="_Toc224103383"/>
      <w:bookmarkStart w:id="517" w:name="_Toc287620750"/>
    </w:p>
    <w:p w14:paraId="2A1C4ADD">
      <w:pPr>
        <w:pageBreakBefore w:val="0"/>
        <w:kinsoku/>
        <w:topLinePunct w:val="0"/>
        <w:bidi w:val="0"/>
        <w:spacing w:line="360" w:lineRule="auto"/>
        <w:ind w:left="0" w:leftChars="0" w:right="0" w:rightChars="0"/>
        <w:textAlignment w:val="auto"/>
        <w:outlineLvl w:val="9"/>
        <w:rPr>
          <w:rFonts w:ascii="宋体" w:hAnsi="宋体"/>
        </w:rPr>
      </w:pPr>
      <w:bookmarkStart w:id="518" w:name="_Toc13010"/>
      <w:bookmarkStart w:id="519" w:name="_Toc2060"/>
      <w:bookmarkStart w:id="520" w:name="_Toc509218775"/>
      <w:r>
        <w:rPr>
          <w:rFonts w:hint="eastAsia" w:ascii="宋体" w:hAnsi="宋体"/>
        </w:rPr>
        <w:t>评标办法前附表</w:t>
      </w:r>
      <w:bookmarkEnd w:id="518"/>
      <w:bookmarkEnd w:id="519"/>
      <w:bookmarkEnd w:id="520"/>
    </w:p>
    <w:p w14:paraId="291E9A25">
      <w:pPr>
        <w:pageBreakBefore w:val="0"/>
        <w:kinsoku/>
        <w:topLinePunct w:val="0"/>
        <w:bidi w:val="0"/>
        <w:spacing w:line="360" w:lineRule="auto"/>
        <w:ind w:left="0" w:leftChars="0" w:right="0" w:rightChars="0" w:firstLine="420" w:firstLineChars="200"/>
        <w:textAlignment w:val="auto"/>
        <w:outlineLvl w:val="9"/>
        <w:rPr>
          <w:rFonts w:hint="eastAsia"/>
          <w:b/>
          <w:bCs/>
          <w:szCs w:val="21"/>
        </w:rPr>
      </w:pPr>
      <w:r>
        <w:rPr>
          <w:szCs w:val="21"/>
        </w:rPr>
        <w:t>评标办法中的评审内容必须和投标人须知中的对应内容一致，若投标人须知中未作要求的内容，不得列入评标办法作为评定依据。</w:t>
      </w:r>
      <w:r>
        <w:rPr>
          <w:rFonts w:hint="eastAsia"/>
          <w:b/>
          <w:bCs/>
          <w:szCs w:val="21"/>
        </w:rPr>
        <w:t>若评标办法前附表与正文不一致的地方，以评标办法前附表为准。</w:t>
      </w:r>
    </w:p>
    <w:tbl>
      <w:tblPr>
        <w:tblStyle w:val="46"/>
        <w:tblW w:w="9683"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934"/>
        <w:gridCol w:w="1680"/>
        <w:gridCol w:w="2171"/>
        <w:gridCol w:w="4898"/>
      </w:tblGrid>
      <w:tr w14:paraId="5EAF588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Align w:val="center"/>
          </w:tcPr>
          <w:p w14:paraId="1EAC99C8">
            <w:pPr>
              <w:pageBreakBefore w:val="0"/>
              <w:kinsoku/>
              <w:topLinePunct w:val="0"/>
              <w:bidi w:val="0"/>
              <w:spacing w:line="400" w:lineRule="exact"/>
              <w:ind w:left="0" w:leftChars="0" w:right="0" w:rightChars="0"/>
              <w:jc w:val="center"/>
              <w:textAlignment w:val="auto"/>
              <w:outlineLvl w:val="9"/>
              <w:rPr>
                <w:rFonts w:ascii="宋体" w:hAnsi="宋体"/>
                <w:b/>
                <w:kern w:val="0"/>
              </w:rPr>
            </w:pPr>
            <w:r>
              <w:rPr>
                <w:rFonts w:ascii="宋体" w:hAnsi="宋体"/>
                <w:b/>
                <w:kern w:val="0"/>
              </w:rPr>
              <w:t>条款号</w:t>
            </w:r>
          </w:p>
        </w:tc>
        <w:tc>
          <w:tcPr>
            <w:tcW w:w="1680" w:type="dxa"/>
            <w:vAlign w:val="center"/>
          </w:tcPr>
          <w:p w14:paraId="38E54A6A">
            <w:pPr>
              <w:pageBreakBefore w:val="0"/>
              <w:kinsoku/>
              <w:topLinePunct w:val="0"/>
              <w:bidi w:val="0"/>
              <w:spacing w:line="400" w:lineRule="exact"/>
              <w:ind w:left="0" w:leftChars="0" w:right="0" w:rightChars="0"/>
              <w:jc w:val="center"/>
              <w:textAlignment w:val="auto"/>
              <w:outlineLvl w:val="9"/>
              <w:rPr>
                <w:rFonts w:ascii="宋体" w:hAnsi="宋体"/>
                <w:b/>
                <w:kern w:val="0"/>
              </w:rPr>
            </w:pPr>
            <w:r>
              <w:rPr>
                <w:rFonts w:ascii="宋体" w:hAnsi="宋体"/>
                <w:b/>
                <w:kern w:val="0"/>
              </w:rPr>
              <w:t>评审因素</w:t>
            </w:r>
          </w:p>
        </w:tc>
        <w:tc>
          <w:tcPr>
            <w:tcW w:w="7069" w:type="dxa"/>
            <w:gridSpan w:val="2"/>
            <w:vAlign w:val="center"/>
          </w:tcPr>
          <w:p w14:paraId="64CE5552">
            <w:pPr>
              <w:pageBreakBefore w:val="0"/>
              <w:kinsoku/>
              <w:topLinePunct w:val="0"/>
              <w:bidi w:val="0"/>
              <w:spacing w:line="400" w:lineRule="exact"/>
              <w:ind w:left="0" w:leftChars="0" w:right="0" w:rightChars="0"/>
              <w:jc w:val="center"/>
              <w:textAlignment w:val="auto"/>
              <w:outlineLvl w:val="9"/>
              <w:rPr>
                <w:rFonts w:ascii="宋体" w:hAnsi="宋体"/>
                <w:b/>
                <w:kern w:val="0"/>
              </w:rPr>
            </w:pPr>
            <w:r>
              <w:rPr>
                <w:rFonts w:ascii="宋体" w:hAnsi="宋体"/>
                <w:b/>
                <w:kern w:val="0"/>
              </w:rPr>
              <w:t>评审标准</w:t>
            </w:r>
          </w:p>
        </w:tc>
      </w:tr>
      <w:tr w14:paraId="00879FC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25" w:hRule="atLeast"/>
          <w:jc w:val="center"/>
        </w:trPr>
        <w:tc>
          <w:tcPr>
            <w:tcW w:w="934" w:type="dxa"/>
            <w:vMerge w:val="restart"/>
            <w:tcBorders>
              <w:right w:val="single" w:color="auto" w:sz="4" w:space="0"/>
            </w:tcBorders>
            <w:vAlign w:val="center"/>
          </w:tcPr>
          <w:p w14:paraId="1D26DC1C">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ascii="宋体" w:hAnsi="宋体"/>
                <w:kern w:val="0"/>
              </w:rPr>
              <w:t>2.1.</w:t>
            </w:r>
            <w:r>
              <w:rPr>
                <w:rFonts w:hint="eastAsia" w:ascii="宋体" w:hAnsi="宋体"/>
                <w:kern w:val="0"/>
              </w:rPr>
              <w:t>1</w:t>
            </w:r>
          </w:p>
        </w:tc>
        <w:tc>
          <w:tcPr>
            <w:tcW w:w="1680" w:type="dxa"/>
            <w:vMerge w:val="restart"/>
            <w:tcBorders>
              <w:right w:val="single" w:color="auto" w:sz="4" w:space="0"/>
            </w:tcBorders>
            <w:vAlign w:val="center"/>
          </w:tcPr>
          <w:p w14:paraId="57E11D45">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ascii="宋体" w:hAnsi="宋体"/>
                <w:kern w:val="0"/>
              </w:rPr>
              <w:t>资格评审标准</w:t>
            </w:r>
          </w:p>
        </w:tc>
        <w:tc>
          <w:tcPr>
            <w:tcW w:w="2171" w:type="dxa"/>
            <w:tcBorders>
              <w:left w:val="single" w:color="auto" w:sz="4" w:space="0"/>
            </w:tcBorders>
            <w:vAlign w:val="center"/>
          </w:tcPr>
          <w:p w14:paraId="59050079">
            <w:pPr>
              <w:pageBreakBefore w:val="0"/>
              <w:kinsoku/>
              <w:topLinePunct w:val="0"/>
              <w:bidi w:val="0"/>
              <w:spacing w:line="400" w:lineRule="exact"/>
              <w:ind w:left="0" w:leftChars="0" w:right="0" w:rightChars="0"/>
              <w:jc w:val="left"/>
              <w:textAlignment w:val="auto"/>
              <w:outlineLvl w:val="9"/>
              <w:rPr>
                <w:rFonts w:hint="default" w:ascii="宋体" w:hAnsi="宋体" w:eastAsia="宋体"/>
                <w:kern w:val="0"/>
                <w:lang w:val="en-US" w:eastAsia="zh-CN"/>
              </w:rPr>
            </w:pPr>
            <w:r>
              <w:rPr>
                <w:rFonts w:hint="eastAsia" w:ascii="宋体" w:hAnsi="宋体"/>
                <w:kern w:val="0"/>
                <w:lang w:val="en-US" w:eastAsia="zh-CN"/>
              </w:rPr>
              <w:t>独立法人资格</w:t>
            </w:r>
          </w:p>
        </w:tc>
        <w:tc>
          <w:tcPr>
            <w:tcW w:w="4898" w:type="dxa"/>
            <w:vAlign w:val="center"/>
          </w:tcPr>
          <w:p w14:paraId="410CD8A7">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rPr>
            </w:pPr>
            <w:r>
              <w:rPr>
                <w:rFonts w:ascii="宋体" w:hAnsi="宋体"/>
                <w:kern w:val="0"/>
              </w:rPr>
              <w:t>符合第二章“投标人须知”第1.4.1项规定</w:t>
            </w:r>
            <w:r>
              <w:rPr>
                <w:rFonts w:hint="eastAsia" w:ascii="宋体" w:hAnsi="宋体"/>
                <w:kern w:val="0"/>
              </w:rPr>
              <w:t>。</w:t>
            </w:r>
          </w:p>
        </w:tc>
      </w:tr>
      <w:tr w14:paraId="3D7A28D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85" w:hRule="atLeast"/>
          <w:jc w:val="center"/>
        </w:trPr>
        <w:tc>
          <w:tcPr>
            <w:tcW w:w="934" w:type="dxa"/>
            <w:vMerge w:val="continue"/>
            <w:tcBorders>
              <w:right w:val="single" w:color="auto" w:sz="4" w:space="0"/>
            </w:tcBorders>
          </w:tcPr>
          <w:p w14:paraId="0DEC2AC5">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cBorders>
              <w:right w:val="single" w:color="auto" w:sz="4" w:space="0"/>
            </w:tcBorders>
          </w:tcPr>
          <w:p w14:paraId="7287B2D2">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71" w:type="dxa"/>
            <w:tcBorders>
              <w:left w:val="single" w:color="auto" w:sz="4" w:space="0"/>
            </w:tcBorders>
          </w:tcPr>
          <w:p w14:paraId="483189C2">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hint="eastAsia" w:ascii="宋体" w:hAnsi="宋体"/>
                <w:kern w:val="0"/>
              </w:rPr>
              <w:t>资质要求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898" w:type="dxa"/>
            <w:vAlign w:val="center"/>
          </w:tcPr>
          <w:p w14:paraId="4564FE83">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rPr>
            </w:pPr>
            <w:r>
              <w:rPr>
                <w:rFonts w:ascii="宋体" w:hAnsi="宋体"/>
                <w:kern w:val="0"/>
              </w:rPr>
              <w:t>符合第二章“投标人须知”第1.4.1项规定</w:t>
            </w:r>
            <w:r>
              <w:rPr>
                <w:rFonts w:hint="eastAsia" w:ascii="宋体" w:hAnsi="宋体"/>
                <w:kern w:val="0"/>
              </w:rPr>
              <w:t>。</w:t>
            </w:r>
          </w:p>
        </w:tc>
      </w:tr>
      <w:tr w14:paraId="032F70D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85" w:hRule="atLeast"/>
          <w:jc w:val="center"/>
        </w:trPr>
        <w:tc>
          <w:tcPr>
            <w:tcW w:w="934" w:type="dxa"/>
            <w:vMerge w:val="continue"/>
            <w:tcBorders>
              <w:right w:val="single" w:color="auto" w:sz="4" w:space="0"/>
            </w:tcBorders>
          </w:tcPr>
          <w:p w14:paraId="77FD758C">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cBorders>
              <w:right w:val="single" w:color="auto" w:sz="4" w:space="0"/>
            </w:tcBorders>
          </w:tcPr>
          <w:p w14:paraId="7662F8EE">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71" w:type="dxa"/>
            <w:tcBorders>
              <w:left w:val="single" w:color="auto" w:sz="4" w:space="0"/>
            </w:tcBorders>
            <w:vAlign w:val="center"/>
          </w:tcPr>
          <w:p w14:paraId="63F4D3F5">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ascii="宋体" w:hAnsi="宋体"/>
                <w:kern w:val="0"/>
              </w:rPr>
              <w:t>财务</w:t>
            </w:r>
            <w:r>
              <w:rPr>
                <w:rFonts w:hint="eastAsia" w:ascii="宋体" w:hAnsi="宋体"/>
                <w:kern w:val="0"/>
              </w:rPr>
              <w:t>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898" w:type="dxa"/>
            <w:vAlign w:val="center"/>
          </w:tcPr>
          <w:p w14:paraId="259CC0DC">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rPr>
            </w:pPr>
            <w:r>
              <w:rPr>
                <w:rFonts w:ascii="宋体" w:hAnsi="宋体"/>
                <w:kern w:val="0"/>
              </w:rPr>
              <w:t>符合第二章“投标人须知”第1.4.1项规定</w:t>
            </w:r>
            <w:r>
              <w:rPr>
                <w:rFonts w:hint="eastAsia" w:ascii="宋体" w:hAnsi="宋体"/>
                <w:kern w:val="0"/>
              </w:rPr>
              <w:t>。</w:t>
            </w:r>
          </w:p>
        </w:tc>
      </w:tr>
      <w:tr w14:paraId="04C013E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934" w:type="dxa"/>
            <w:vMerge w:val="continue"/>
            <w:tcBorders>
              <w:right w:val="single" w:color="auto" w:sz="4" w:space="0"/>
            </w:tcBorders>
          </w:tcPr>
          <w:p w14:paraId="2736C5D4">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cBorders>
              <w:right w:val="single" w:color="auto" w:sz="4" w:space="0"/>
            </w:tcBorders>
          </w:tcPr>
          <w:p w14:paraId="2E1F9F6E">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71" w:type="dxa"/>
            <w:tcBorders>
              <w:left w:val="single" w:color="auto" w:sz="4" w:space="0"/>
            </w:tcBorders>
          </w:tcPr>
          <w:p w14:paraId="35C68311">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hint="eastAsia" w:ascii="宋体" w:hAnsi="宋体"/>
                <w:kern w:val="0"/>
              </w:rPr>
              <w:t>业绩要求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898" w:type="dxa"/>
            <w:vAlign w:val="center"/>
          </w:tcPr>
          <w:p w14:paraId="59268AFA">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rPr>
            </w:pPr>
            <w:r>
              <w:rPr>
                <w:rFonts w:ascii="宋体" w:hAnsi="宋体"/>
                <w:kern w:val="0"/>
              </w:rPr>
              <w:t>符合第二章“投标人须知”第1.4.1项规定</w:t>
            </w:r>
            <w:r>
              <w:rPr>
                <w:rFonts w:hint="eastAsia" w:ascii="宋体" w:hAnsi="宋体"/>
                <w:kern w:val="0"/>
              </w:rPr>
              <w:t>。</w:t>
            </w:r>
          </w:p>
        </w:tc>
      </w:tr>
      <w:tr w14:paraId="126DA75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tcPr>
          <w:p w14:paraId="6A73B021">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cBorders>
              <w:right w:val="single" w:color="auto" w:sz="4" w:space="0"/>
            </w:tcBorders>
          </w:tcPr>
          <w:p w14:paraId="1B2537DA">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71" w:type="dxa"/>
            <w:tcBorders>
              <w:left w:val="single" w:color="auto" w:sz="4" w:space="0"/>
            </w:tcBorders>
          </w:tcPr>
          <w:p w14:paraId="1699BDE4">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hint="eastAsia" w:ascii="宋体" w:hAnsi="宋体" w:cs="宋体"/>
                <w:szCs w:val="21"/>
              </w:rPr>
              <w:t>投标截止日投标资格情况</w:t>
            </w:r>
          </w:p>
        </w:tc>
        <w:tc>
          <w:tcPr>
            <w:tcW w:w="4898" w:type="dxa"/>
            <w:vAlign w:val="center"/>
          </w:tcPr>
          <w:p w14:paraId="7584FB1F">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rPr>
            </w:pPr>
            <w:r>
              <w:rPr>
                <w:rFonts w:ascii="宋体" w:hAnsi="宋体"/>
                <w:kern w:val="0"/>
              </w:rPr>
              <w:t>符合第二章“投标人须知”第1.4.1项规定</w:t>
            </w:r>
            <w:r>
              <w:rPr>
                <w:rFonts w:hint="eastAsia" w:ascii="宋体" w:hAnsi="宋体"/>
                <w:kern w:val="0"/>
              </w:rPr>
              <w:t>。</w:t>
            </w:r>
          </w:p>
        </w:tc>
      </w:tr>
      <w:tr w14:paraId="17B4A3B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95" w:hRule="atLeast"/>
          <w:jc w:val="center"/>
        </w:trPr>
        <w:tc>
          <w:tcPr>
            <w:tcW w:w="934" w:type="dxa"/>
            <w:vMerge w:val="continue"/>
            <w:tcBorders>
              <w:right w:val="single" w:color="auto" w:sz="4" w:space="0"/>
            </w:tcBorders>
          </w:tcPr>
          <w:p w14:paraId="676F9C21">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cBorders>
              <w:right w:val="single" w:color="auto" w:sz="4" w:space="0"/>
            </w:tcBorders>
          </w:tcPr>
          <w:p w14:paraId="4D1C6454">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71" w:type="dxa"/>
            <w:tcBorders>
              <w:left w:val="single" w:color="auto" w:sz="4" w:space="0"/>
            </w:tcBorders>
          </w:tcPr>
          <w:p w14:paraId="547E8232">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ascii="宋体" w:hAnsi="宋体"/>
                <w:kern w:val="0"/>
              </w:rPr>
              <w:t>其他要求</w:t>
            </w:r>
          </w:p>
        </w:tc>
        <w:tc>
          <w:tcPr>
            <w:tcW w:w="4898" w:type="dxa"/>
            <w:vAlign w:val="center"/>
          </w:tcPr>
          <w:p w14:paraId="6629D2FC">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rPr>
            </w:pPr>
            <w:r>
              <w:rPr>
                <w:rFonts w:ascii="宋体" w:hAnsi="宋体"/>
                <w:kern w:val="0"/>
              </w:rPr>
              <w:t>符合第二章“投标人须知”第1.4.1项规定</w:t>
            </w:r>
            <w:r>
              <w:rPr>
                <w:rFonts w:hint="eastAsia" w:ascii="宋体" w:hAnsi="宋体"/>
                <w:kern w:val="0"/>
              </w:rPr>
              <w:t>。</w:t>
            </w:r>
          </w:p>
        </w:tc>
      </w:tr>
      <w:tr w14:paraId="5BBB321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restart"/>
            <w:tcBorders>
              <w:right w:val="single" w:color="auto" w:sz="4" w:space="0"/>
            </w:tcBorders>
            <w:vAlign w:val="center"/>
          </w:tcPr>
          <w:p w14:paraId="31B293DA">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ascii="宋体" w:hAnsi="宋体"/>
                <w:kern w:val="0"/>
              </w:rPr>
              <w:t>2.1.</w:t>
            </w:r>
            <w:r>
              <w:rPr>
                <w:rFonts w:hint="eastAsia" w:ascii="宋体" w:hAnsi="宋体"/>
                <w:kern w:val="0"/>
              </w:rPr>
              <w:t>2</w:t>
            </w:r>
          </w:p>
        </w:tc>
        <w:tc>
          <w:tcPr>
            <w:tcW w:w="1680" w:type="dxa"/>
            <w:vMerge w:val="restart"/>
            <w:tcBorders>
              <w:right w:val="single" w:color="auto" w:sz="4" w:space="0"/>
            </w:tcBorders>
            <w:vAlign w:val="center"/>
          </w:tcPr>
          <w:p w14:paraId="49B37818">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ascii="宋体" w:hAnsi="宋体"/>
                <w:kern w:val="0"/>
              </w:rPr>
              <w:t>形式评审标准</w:t>
            </w:r>
          </w:p>
        </w:tc>
        <w:tc>
          <w:tcPr>
            <w:tcW w:w="2171" w:type="dxa"/>
            <w:tcBorders>
              <w:left w:val="single" w:color="auto" w:sz="4" w:space="0"/>
            </w:tcBorders>
            <w:vAlign w:val="center"/>
          </w:tcPr>
          <w:p w14:paraId="594AD8DA">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ascii="宋体" w:hAnsi="宋体"/>
                <w:kern w:val="0"/>
              </w:rPr>
              <w:t>投标人名称</w:t>
            </w:r>
          </w:p>
        </w:tc>
        <w:tc>
          <w:tcPr>
            <w:tcW w:w="4898" w:type="dxa"/>
            <w:vAlign w:val="center"/>
          </w:tcPr>
          <w:p w14:paraId="7E9CAA6C">
            <w:pPr>
              <w:pageBreakBefore w:val="0"/>
              <w:kinsoku/>
              <w:topLinePunct w:val="0"/>
              <w:bidi w:val="0"/>
              <w:spacing w:line="400" w:lineRule="exact"/>
              <w:ind w:left="0" w:leftChars="0" w:right="0" w:rightChars="0" w:firstLine="420" w:firstLineChars="200"/>
              <w:textAlignment w:val="auto"/>
              <w:outlineLvl w:val="9"/>
              <w:rPr>
                <w:rFonts w:ascii="宋体" w:hAnsi="宋体"/>
                <w:kern w:val="0"/>
              </w:rPr>
            </w:pPr>
            <w:r>
              <w:rPr>
                <w:rFonts w:ascii="宋体" w:hAnsi="宋体"/>
                <w:kern w:val="0"/>
              </w:rPr>
              <w:t>与营业执照、资质证书</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r>
              <w:rPr>
                <w:rFonts w:ascii="宋体" w:hAnsi="宋体"/>
                <w:kern w:val="0"/>
              </w:rPr>
              <w:t>一致。</w:t>
            </w:r>
          </w:p>
        </w:tc>
      </w:tr>
      <w:tr w14:paraId="21E71FB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tcPr>
          <w:p w14:paraId="06AC7470">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cBorders>
              <w:right w:val="single" w:color="auto" w:sz="4" w:space="0"/>
            </w:tcBorders>
          </w:tcPr>
          <w:p w14:paraId="197FB331">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71" w:type="dxa"/>
            <w:tcBorders>
              <w:left w:val="single" w:color="auto" w:sz="4" w:space="0"/>
            </w:tcBorders>
            <w:vAlign w:val="center"/>
          </w:tcPr>
          <w:p w14:paraId="296CB66F">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ascii="宋体" w:hAnsi="宋体"/>
                <w:kern w:val="0"/>
              </w:rPr>
              <w:t>投标文件格式</w:t>
            </w:r>
          </w:p>
        </w:tc>
        <w:tc>
          <w:tcPr>
            <w:tcW w:w="4898" w:type="dxa"/>
            <w:vAlign w:val="center"/>
          </w:tcPr>
          <w:p w14:paraId="0FC37A0E">
            <w:pPr>
              <w:pageBreakBefore w:val="0"/>
              <w:kinsoku/>
              <w:topLinePunct w:val="0"/>
              <w:bidi w:val="0"/>
              <w:spacing w:line="400" w:lineRule="exact"/>
              <w:ind w:left="0" w:leftChars="0" w:right="0" w:rightChars="0" w:firstLine="420" w:firstLineChars="200"/>
              <w:textAlignment w:val="auto"/>
              <w:outlineLvl w:val="9"/>
            </w:pPr>
            <w:r>
              <w:t>符合第</w:t>
            </w:r>
            <w:r>
              <w:rPr>
                <w:rFonts w:hint="eastAsia"/>
              </w:rPr>
              <w:t>二</w:t>
            </w:r>
            <w:r>
              <w:t>章“投标</w:t>
            </w:r>
            <w:r>
              <w:rPr>
                <w:rFonts w:hint="eastAsia"/>
              </w:rPr>
              <w:t>人须知</w:t>
            </w:r>
            <w:r>
              <w:t>”</w:t>
            </w:r>
            <w:r>
              <w:rPr>
                <w:rFonts w:hint="eastAsia"/>
              </w:rPr>
              <w:t>第3.7款</w:t>
            </w:r>
            <w:r>
              <w:t>的要求</w:t>
            </w:r>
            <w:r>
              <w:rPr>
                <w:rFonts w:hint="eastAsia"/>
              </w:rPr>
              <w:t>（不含投标函部分）</w:t>
            </w:r>
            <w:r>
              <w:t>。</w:t>
            </w:r>
          </w:p>
          <w:p w14:paraId="7125A7E7">
            <w:pPr>
              <w:pageBreakBefore w:val="0"/>
              <w:kinsoku/>
              <w:topLinePunct w:val="0"/>
              <w:bidi w:val="0"/>
              <w:spacing w:line="400" w:lineRule="exact"/>
              <w:ind w:left="0" w:leftChars="0" w:right="0" w:rightChars="0" w:firstLine="420" w:firstLineChars="200"/>
              <w:textAlignment w:val="auto"/>
              <w:outlineLvl w:val="9"/>
            </w:pPr>
            <w:r>
              <w:rPr>
                <w:rFonts w:hint="eastAsia" w:ascii="宋体" w:hAnsi="宋体" w:cs="宋体"/>
                <w:color w:val="auto"/>
                <w:szCs w:val="21"/>
                <w:highlight w:val="none"/>
              </w:rPr>
              <w:t>编制投标文件时</w:t>
            </w:r>
            <w:r>
              <w:rPr>
                <w:rFonts w:hint="eastAsia" w:ascii="宋体" w:hAnsi="宋体" w:cs="宋体"/>
                <w:color w:val="auto"/>
                <w:szCs w:val="21"/>
                <w:highlight w:val="none"/>
                <w:lang w:val="en-US" w:eastAsia="zh-CN"/>
              </w:rPr>
              <w:t>不得</w:t>
            </w:r>
            <w:r>
              <w:rPr>
                <w:rFonts w:hint="eastAsia" w:ascii="宋体" w:hAnsi="宋体" w:cs="宋体"/>
                <w:color w:val="auto"/>
                <w:szCs w:val="21"/>
                <w:highlight w:val="none"/>
              </w:rPr>
              <w:t>对第</w:t>
            </w:r>
            <w:r>
              <w:rPr>
                <w:rFonts w:hint="eastAsia" w:ascii="宋体" w:hAnsi="宋体" w:cs="宋体"/>
                <w:color w:val="auto"/>
                <w:szCs w:val="21"/>
                <w:highlight w:val="none"/>
                <w:lang w:val="en-US" w:eastAsia="zh-CN"/>
              </w:rPr>
              <w:t>八</w:t>
            </w:r>
            <w:r>
              <w:rPr>
                <w:rFonts w:hint="eastAsia" w:ascii="宋体" w:hAnsi="宋体" w:cs="宋体"/>
                <w:color w:val="auto"/>
                <w:szCs w:val="21"/>
                <w:highlight w:val="none"/>
              </w:rPr>
              <w:t>章“投标文件格式”的相应要素作实质性修改</w:t>
            </w:r>
            <w:r>
              <w:rPr>
                <w:rFonts w:hint="eastAsia" w:ascii="宋体" w:hAnsi="宋体" w:cs="宋体"/>
                <w:color w:val="auto"/>
                <w:szCs w:val="21"/>
                <w:highlight w:val="none"/>
                <w:lang w:eastAsia="zh-CN"/>
              </w:rPr>
              <w:t>。</w:t>
            </w:r>
          </w:p>
        </w:tc>
      </w:tr>
      <w:tr w14:paraId="319DEA3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430" w:hRule="atLeast"/>
          <w:jc w:val="center"/>
        </w:trPr>
        <w:tc>
          <w:tcPr>
            <w:tcW w:w="934" w:type="dxa"/>
            <w:vMerge w:val="continue"/>
            <w:tcBorders>
              <w:right w:val="single" w:color="auto" w:sz="4" w:space="0"/>
            </w:tcBorders>
          </w:tcPr>
          <w:p w14:paraId="5C73888C">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cBorders>
              <w:right w:val="single" w:color="auto" w:sz="4" w:space="0"/>
            </w:tcBorders>
          </w:tcPr>
          <w:p w14:paraId="5A7809F2">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71" w:type="dxa"/>
            <w:tcBorders>
              <w:left w:val="single" w:color="auto" w:sz="4" w:space="0"/>
            </w:tcBorders>
            <w:vAlign w:val="center"/>
          </w:tcPr>
          <w:p w14:paraId="03D3CA49">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ascii="宋体" w:hAnsi="宋体"/>
                <w:kern w:val="0"/>
              </w:rPr>
              <w:t>投标文件的签署</w:t>
            </w:r>
          </w:p>
        </w:tc>
        <w:tc>
          <w:tcPr>
            <w:tcW w:w="4898" w:type="dxa"/>
            <w:vAlign w:val="center"/>
          </w:tcPr>
          <w:p w14:paraId="1968E386">
            <w:pPr>
              <w:keepNext w:val="0"/>
              <w:keepLines w:val="0"/>
              <w:pageBreakBefore w:val="0"/>
              <w:kinsoku/>
              <w:bidi w:val="0"/>
              <w:spacing w:line="360" w:lineRule="auto"/>
              <w:ind w:firstLine="420" w:firstLineChars="200"/>
              <w:textAlignment w:val="auto"/>
              <w:outlineLvl w:val="9"/>
              <w:rPr>
                <w:rFonts w:ascii="宋体" w:hAnsi="宋体"/>
                <w:color w:val="auto"/>
                <w:kern w:val="0"/>
              </w:rPr>
            </w:pPr>
            <w:r>
              <w:rPr>
                <w:rFonts w:hint="eastAsia" w:ascii="宋体" w:hAnsi="宋体"/>
                <w:color w:val="auto"/>
                <w:kern w:val="0"/>
              </w:rPr>
              <w:t xml:space="preserve">第六章 </w:t>
            </w:r>
            <w:r>
              <w:rPr>
                <w:rFonts w:ascii="宋体" w:hAnsi="宋体"/>
                <w:color w:val="auto"/>
                <w:kern w:val="0"/>
              </w:rPr>
              <w:t>投标文件</w:t>
            </w:r>
            <w:r>
              <w:rPr>
                <w:rFonts w:hint="eastAsia" w:ascii="宋体" w:hAnsi="宋体"/>
                <w:color w:val="auto"/>
                <w:kern w:val="0"/>
              </w:rPr>
              <w:t>格式（不含投标函部分）要求</w:t>
            </w:r>
            <w:r>
              <w:rPr>
                <w:rFonts w:ascii="宋体" w:hAnsi="宋体"/>
                <w:color w:val="auto"/>
                <w:kern w:val="0"/>
              </w:rPr>
              <w:t>法定代表人或其委托代理人</w:t>
            </w:r>
            <w:r>
              <w:rPr>
                <w:rFonts w:hint="eastAsia" w:ascii="宋体" w:hAnsi="宋体"/>
                <w:color w:val="auto"/>
                <w:kern w:val="0"/>
              </w:rPr>
              <w:t>签名</w:t>
            </w:r>
            <w:r>
              <w:rPr>
                <w:rFonts w:ascii="宋体" w:hAnsi="宋体"/>
                <w:color w:val="auto"/>
                <w:kern w:val="0"/>
              </w:rPr>
              <w:t>（或盖章）</w:t>
            </w:r>
            <w:r>
              <w:rPr>
                <w:rFonts w:hint="eastAsia" w:ascii="宋体" w:hAnsi="宋体"/>
                <w:color w:val="auto"/>
                <w:kern w:val="0"/>
              </w:rPr>
              <w:t>的须</w:t>
            </w:r>
            <w:r>
              <w:rPr>
                <w:rFonts w:ascii="宋体" w:hAnsi="宋体"/>
                <w:color w:val="auto"/>
                <w:kern w:val="0"/>
              </w:rPr>
              <w:t>齐全。</w:t>
            </w:r>
            <w:r>
              <w:rPr>
                <w:rFonts w:hint="eastAsia" w:ascii="宋体" w:hAnsi="宋体"/>
                <w:color w:val="auto"/>
                <w:szCs w:val="21"/>
              </w:rPr>
              <w:t>要求签名的，</w:t>
            </w:r>
            <w:r>
              <w:rPr>
                <w:rFonts w:hint="eastAsia" w:ascii="宋体" w:hAnsi="宋体"/>
                <w:color w:val="auto"/>
                <w:kern w:val="0"/>
              </w:rPr>
              <w:t>签名采用手写签名</w:t>
            </w:r>
            <w:r>
              <w:rPr>
                <w:rFonts w:hint="eastAsia" w:ascii="宋体" w:hAnsi="宋体"/>
                <w:color w:val="auto"/>
                <w:szCs w:val="21"/>
              </w:rPr>
              <w:t>或签章</w:t>
            </w:r>
            <w:r>
              <w:rPr>
                <w:rFonts w:hint="eastAsia" w:ascii="宋体" w:hAnsi="宋体"/>
                <w:color w:val="auto"/>
                <w:kern w:val="0"/>
              </w:rPr>
              <w:t>均可。</w:t>
            </w:r>
          </w:p>
          <w:p w14:paraId="2393495D">
            <w:pPr>
              <w:keepNext w:val="0"/>
              <w:keepLines w:val="0"/>
              <w:pageBreakBefore w:val="0"/>
              <w:kinsoku/>
              <w:autoSpaceDE w:val="0"/>
              <w:autoSpaceDN w:val="0"/>
              <w:bidi w:val="0"/>
              <w:adjustRightInd w:val="0"/>
              <w:snapToGrid w:val="0"/>
              <w:spacing w:line="360" w:lineRule="auto"/>
              <w:ind w:firstLine="420" w:firstLineChars="200"/>
              <w:textAlignment w:val="auto"/>
              <w:outlineLvl w:val="9"/>
              <w:rPr>
                <w:rFonts w:ascii="宋体" w:hAnsi="宋体"/>
                <w:color w:val="auto"/>
                <w:kern w:val="0"/>
              </w:rPr>
            </w:pPr>
            <w:r>
              <w:rPr>
                <w:rFonts w:hint="eastAsia" w:ascii="宋体" w:hAnsi="宋体"/>
                <w:color w:val="auto"/>
                <w:kern w:val="0"/>
              </w:rPr>
              <w:t>第六章 投标文件格式（不含投标函部分）要求加盖单位法人章的，</w:t>
            </w:r>
            <w:r>
              <w:rPr>
                <w:rFonts w:hint="eastAsia" w:ascii="宋体" w:hAnsi="宋体" w:eastAsia="宋体" w:cs="宋体"/>
                <w:caps w:val="0"/>
                <w:smallCaps w:val="0"/>
                <w:color w:val="auto"/>
                <w:sz w:val="21"/>
                <w:szCs w:val="21"/>
                <w:highlight w:val="none"/>
                <w:lang w:val="en-US" w:eastAsia="zh-CN"/>
              </w:rPr>
              <w:t>加盖投标人单位法人章或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olor w:val="auto"/>
                <w:szCs w:val="21"/>
                <w:highlight w:val="none"/>
              </w:rPr>
              <w:t>。</w:t>
            </w:r>
          </w:p>
          <w:p w14:paraId="68908BE2">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kern w:val="0"/>
              </w:rPr>
            </w:pPr>
          </w:p>
        </w:tc>
      </w:tr>
      <w:tr w14:paraId="3EAB73B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tcPr>
          <w:p w14:paraId="064794F4">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cBorders>
              <w:right w:val="single" w:color="auto" w:sz="4" w:space="0"/>
            </w:tcBorders>
          </w:tcPr>
          <w:p w14:paraId="568855C5">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71" w:type="dxa"/>
            <w:tcBorders>
              <w:left w:val="single" w:color="auto" w:sz="4" w:space="0"/>
            </w:tcBorders>
            <w:vAlign w:val="center"/>
          </w:tcPr>
          <w:p w14:paraId="4AEEAF81">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ascii="宋体" w:hAnsi="宋体"/>
                <w:kern w:val="0"/>
              </w:rPr>
              <w:t>委托代理人</w:t>
            </w:r>
          </w:p>
        </w:tc>
        <w:tc>
          <w:tcPr>
            <w:tcW w:w="4898" w:type="dxa"/>
            <w:vAlign w:val="center"/>
          </w:tcPr>
          <w:p w14:paraId="5F84604C">
            <w:pPr>
              <w:pageBreakBefore w:val="0"/>
              <w:kinsoku/>
              <w:topLinePunct w:val="0"/>
              <w:bidi w:val="0"/>
              <w:spacing w:line="400" w:lineRule="exact"/>
              <w:ind w:left="0" w:leftChars="0" w:right="0" w:rightChars="0" w:firstLine="420" w:firstLineChars="200"/>
              <w:textAlignment w:val="auto"/>
              <w:outlineLvl w:val="9"/>
              <w:rPr>
                <w:rFonts w:ascii="宋体" w:hAnsi="宋体"/>
                <w:kern w:val="0"/>
              </w:rPr>
            </w:pPr>
            <w:r>
              <w:rPr>
                <w:rFonts w:ascii="宋体" w:hAnsi="宋体"/>
                <w:kern w:val="0"/>
              </w:rPr>
              <w:t>投标人法定代表人的委托代理人有法定代表人签署的授权委托书</w:t>
            </w:r>
            <w:r>
              <w:rPr>
                <w:rFonts w:hint="eastAsia" w:ascii="宋体" w:hAnsi="宋体"/>
                <w:kern w:val="0"/>
              </w:rPr>
              <w:t>。</w:t>
            </w:r>
          </w:p>
        </w:tc>
      </w:tr>
      <w:tr w14:paraId="17FA57C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tcPr>
          <w:p w14:paraId="39D29D61">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cBorders>
              <w:right w:val="single" w:color="auto" w:sz="4" w:space="0"/>
            </w:tcBorders>
          </w:tcPr>
          <w:p w14:paraId="0C2646F9">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71" w:type="dxa"/>
            <w:tcBorders>
              <w:left w:val="single" w:color="auto" w:sz="4" w:space="0"/>
            </w:tcBorders>
            <w:vAlign w:val="center"/>
          </w:tcPr>
          <w:p w14:paraId="5317072C">
            <w:pPr>
              <w:pageBreakBefore w:val="0"/>
              <w:kinsoku/>
              <w:topLinePunct w:val="0"/>
              <w:bidi w:val="0"/>
              <w:spacing w:line="400" w:lineRule="exact"/>
              <w:ind w:left="0" w:leftChars="0" w:right="0" w:rightChars="0"/>
              <w:jc w:val="left"/>
              <w:textAlignment w:val="auto"/>
              <w:outlineLvl w:val="9"/>
              <w:rPr>
                <w:rFonts w:ascii="宋体" w:hAnsi="宋体"/>
                <w:kern w:val="0"/>
              </w:rPr>
            </w:pPr>
            <w:r>
              <w:t>备选投标方案</w:t>
            </w:r>
          </w:p>
        </w:tc>
        <w:tc>
          <w:tcPr>
            <w:tcW w:w="4898" w:type="dxa"/>
            <w:vAlign w:val="center"/>
          </w:tcPr>
          <w:p w14:paraId="6A08C0C9">
            <w:pPr>
              <w:pageBreakBefore w:val="0"/>
              <w:kinsoku/>
              <w:topLinePunct w:val="0"/>
              <w:bidi w:val="0"/>
              <w:spacing w:line="400" w:lineRule="exact"/>
              <w:ind w:left="0" w:leftChars="0" w:right="0" w:rightChars="0" w:firstLine="420" w:firstLineChars="200"/>
              <w:textAlignment w:val="auto"/>
              <w:outlineLvl w:val="9"/>
              <w:rPr>
                <w:rFonts w:ascii="宋体" w:hAnsi="宋体"/>
                <w:kern w:val="0"/>
              </w:rPr>
            </w:pPr>
            <w:r>
              <w:rPr>
                <w:rFonts w:ascii="宋体" w:hAnsi="宋体"/>
                <w:kern w:val="0"/>
              </w:rPr>
              <w:t>除招标文件明确允许提交备选投标方案外，投标人不得提交备选投标方案</w:t>
            </w:r>
          </w:p>
        </w:tc>
      </w:tr>
      <w:tr w14:paraId="6453647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575" w:hRule="atLeast"/>
          <w:jc w:val="center"/>
        </w:trPr>
        <w:tc>
          <w:tcPr>
            <w:tcW w:w="934" w:type="dxa"/>
            <w:vMerge w:val="restart"/>
            <w:vAlign w:val="center"/>
          </w:tcPr>
          <w:p w14:paraId="0193EDB6">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ascii="宋体" w:hAnsi="宋体"/>
                <w:kern w:val="0"/>
              </w:rPr>
              <w:t>2.1.</w:t>
            </w:r>
            <w:r>
              <w:rPr>
                <w:rFonts w:hint="eastAsia" w:ascii="宋体" w:hAnsi="宋体"/>
                <w:kern w:val="0"/>
              </w:rPr>
              <w:t>3</w:t>
            </w:r>
          </w:p>
        </w:tc>
        <w:tc>
          <w:tcPr>
            <w:tcW w:w="1680" w:type="dxa"/>
            <w:vMerge w:val="restart"/>
            <w:vAlign w:val="center"/>
          </w:tcPr>
          <w:p w14:paraId="3B3654E4">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kern w:val="0"/>
              </w:rPr>
              <w:t>响应性</w:t>
            </w:r>
            <w:r>
              <w:rPr>
                <w:rFonts w:ascii="宋体" w:hAnsi="宋体"/>
                <w:kern w:val="0"/>
              </w:rPr>
              <w:t>评审标准</w:t>
            </w:r>
          </w:p>
        </w:tc>
        <w:tc>
          <w:tcPr>
            <w:tcW w:w="2171" w:type="dxa"/>
            <w:vAlign w:val="center"/>
          </w:tcPr>
          <w:p w14:paraId="4ED9F672">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ascii="宋体" w:hAnsi="宋体"/>
                <w:kern w:val="0"/>
              </w:rPr>
              <w:t>投标内容</w:t>
            </w:r>
          </w:p>
        </w:tc>
        <w:tc>
          <w:tcPr>
            <w:tcW w:w="4898" w:type="dxa"/>
            <w:vAlign w:val="center"/>
          </w:tcPr>
          <w:p w14:paraId="5B7BF651">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rPr>
            </w:pPr>
            <w:r>
              <w:rPr>
                <w:rFonts w:ascii="宋体" w:hAnsi="宋体"/>
                <w:kern w:val="0"/>
              </w:rPr>
              <w:t>符合第二章“投标人须知”第1.3.1项规定</w:t>
            </w:r>
            <w:r>
              <w:rPr>
                <w:rFonts w:hint="eastAsia" w:ascii="宋体" w:hAnsi="宋体"/>
                <w:kern w:val="0"/>
              </w:rPr>
              <w:t>。</w:t>
            </w:r>
          </w:p>
        </w:tc>
      </w:tr>
      <w:tr w14:paraId="7845BD2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575" w:hRule="atLeast"/>
          <w:jc w:val="center"/>
        </w:trPr>
        <w:tc>
          <w:tcPr>
            <w:tcW w:w="934" w:type="dxa"/>
            <w:vMerge w:val="continue"/>
            <w:vAlign w:val="center"/>
          </w:tcPr>
          <w:p w14:paraId="3F5C93E8">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vAlign w:val="center"/>
          </w:tcPr>
          <w:p w14:paraId="6CC184F5">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2171" w:type="dxa"/>
            <w:vAlign w:val="center"/>
          </w:tcPr>
          <w:p w14:paraId="52621983">
            <w:pPr>
              <w:pageBreakBefore w:val="0"/>
              <w:kinsoku/>
              <w:topLinePunct w:val="0"/>
              <w:bidi w:val="0"/>
              <w:spacing w:line="400" w:lineRule="exact"/>
              <w:ind w:left="0" w:leftChars="0" w:right="0" w:rightChars="0"/>
              <w:jc w:val="left"/>
              <w:textAlignment w:val="auto"/>
              <w:outlineLvl w:val="9"/>
              <w:rPr>
                <w:rFonts w:hint="eastAsia" w:ascii="宋体" w:hAnsi="宋体" w:eastAsia="宋体" w:cs="Times New Roman"/>
                <w:kern w:val="0"/>
                <w:sz w:val="21"/>
                <w:szCs w:val="24"/>
                <w:lang w:val="en-US" w:eastAsia="zh-CN" w:bidi="ar-SA"/>
              </w:rPr>
            </w:pPr>
            <w:r>
              <w:rPr>
                <w:rFonts w:ascii="宋体" w:hAnsi="宋体"/>
                <w:kern w:val="0"/>
              </w:rPr>
              <w:t>投标保证金</w:t>
            </w:r>
          </w:p>
        </w:tc>
        <w:tc>
          <w:tcPr>
            <w:tcW w:w="4898" w:type="dxa"/>
            <w:vAlign w:val="center"/>
          </w:tcPr>
          <w:p w14:paraId="6C0B3819">
            <w:pPr>
              <w:pageBreakBefore w:val="0"/>
              <w:tabs>
                <w:tab w:val="left" w:pos="601"/>
                <w:tab w:val="left" w:pos="669"/>
              </w:tabs>
              <w:kinsoku/>
              <w:topLinePunct w:val="0"/>
              <w:bidi w:val="0"/>
              <w:snapToGrid w:val="0"/>
              <w:spacing w:line="400" w:lineRule="exact"/>
              <w:ind w:left="0" w:leftChars="0" w:right="0" w:rightChars="0" w:firstLine="420" w:firstLineChars="200"/>
              <w:textAlignment w:val="auto"/>
              <w:outlineLvl w:val="9"/>
              <w:rPr>
                <w:rFonts w:ascii="宋体" w:hAnsi="宋体" w:eastAsia="宋体" w:cs="Times New Roman"/>
                <w:kern w:val="0"/>
                <w:sz w:val="21"/>
                <w:szCs w:val="24"/>
                <w:lang w:val="en-US" w:eastAsia="zh-CN" w:bidi="ar-SA"/>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第3.4</w:t>
            </w:r>
            <w:r>
              <w:rPr>
                <w:rFonts w:hint="eastAsia" w:ascii="宋体" w:hAnsi="宋体"/>
                <w:kern w:val="0"/>
                <w:szCs w:val="21"/>
              </w:rPr>
              <w:t>.1项</w:t>
            </w:r>
            <w:r>
              <w:rPr>
                <w:rFonts w:ascii="宋体" w:hAnsi="宋体"/>
                <w:kern w:val="0"/>
              </w:rPr>
              <w:t>规定</w:t>
            </w:r>
            <w:r>
              <w:rPr>
                <w:rFonts w:hint="eastAsia" w:ascii="宋体" w:hAnsi="宋体"/>
                <w:kern w:val="0"/>
              </w:rPr>
              <w:t>。</w:t>
            </w:r>
          </w:p>
        </w:tc>
      </w:tr>
      <w:tr w14:paraId="5A4D9B8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545" w:hRule="atLeast"/>
          <w:jc w:val="center"/>
        </w:trPr>
        <w:tc>
          <w:tcPr>
            <w:tcW w:w="934" w:type="dxa"/>
            <w:vMerge w:val="continue"/>
            <w:vAlign w:val="center"/>
          </w:tcPr>
          <w:p w14:paraId="6135107A">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extDirection w:val="tbRlV"/>
            <w:vAlign w:val="center"/>
          </w:tcPr>
          <w:p w14:paraId="26315A35">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71" w:type="dxa"/>
            <w:tcBorders>
              <w:top w:val="single" w:color="auto" w:sz="4" w:space="0"/>
            </w:tcBorders>
            <w:vAlign w:val="center"/>
          </w:tcPr>
          <w:p w14:paraId="15545635">
            <w:pPr>
              <w:pageBreakBefore w:val="0"/>
              <w:kinsoku/>
              <w:topLinePunct w:val="0"/>
              <w:bidi w:val="0"/>
              <w:spacing w:line="400" w:lineRule="exact"/>
              <w:ind w:left="0" w:leftChars="0" w:right="0" w:rightChars="0"/>
              <w:jc w:val="left"/>
              <w:textAlignment w:val="auto"/>
              <w:outlineLvl w:val="9"/>
              <w:rPr>
                <w:rFonts w:ascii="宋体" w:hAnsi="宋体" w:eastAsia="宋体" w:cs="Times New Roman"/>
                <w:kern w:val="0"/>
                <w:sz w:val="21"/>
                <w:szCs w:val="24"/>
                <w:lang w:val="en-US" w:eastAsia="zh-CN" w:bidi="ar-SA"/>
              </w:rPr>
            </w:pPr>
            <w:r>
              <w:rPr>
                <w:rFonts w:ascii="宋体" w:hAnsi="宋体"/>
                <w:kern w:val="0"/>
              </w:rPr>
              <w:t>权利义务</w:t>
            </w:r>
          </w:p>
        </w:tc>
        <w:tc>
          <w:tcPr>
            <w:tcW w:w="4898" w:type="dxa"/>
            <w:vAlign w:val="center"/>
          </w:tcPr>
          <w:p w14:paraId="4585EAF1">
            <w:pPr>
              <w:pageBreakBefore w:val="0"/>
              <w:kinsoku/>
              <w:topLinePunct w:val="0"/>
              <w:bidi w:val="0"/>
              <w:spacing w:line="400" w:lineRule="exact"/>
              <w:ind w:left="0" w:leftChars="0" w:right="0" w:rightChars="0" w:firstLine="420" w:firstLineChars="200"/>
              <w:textAlignment w:val="auto"/>
              <w:outlineLvl w:val="9"/>
              <w:rPr>
                <w:rFonts w:ascii="宋体" w:hAnsi="宋体" w:eastAsia="宋体" w:cs="Times New Roman"/>
                <w:kern w:val="0"/>
                <w:sz w:val="21"/>
                <w:szCs w:val="24"/>
                <w:lang w:val="en-US" w:eastAsia="zh-CN" w:bidi="ar-SA"/>
              </w:rPr>
            </w:pPr>
            <w:r>
              <w:rPr>
                <w:rFonts w:hint="eastAsia" w:ascii="宋体" w:hAnsi="宋体"/>
                <w:kern w:val="0"/>
              </w:rPr>
              <w:t>符合</w:t>
            </w:r>
            <w:r>
              <w:rPr>
                <w:rFonts w:ascii="宋体" w:hAnsi="宋体"/>
                <w:kern w:val="0"/>
              </w:rPr>
              <w:t>第四章“合同条款及格式”</w:t>
            </w:r>
            <w:r>
              <w:rPr>
                <w:rFonts w:hint="eastAsia" w:ascii="宋体" w:hAnsi="宋体" w:cs="宋体"/>
                <w:kern w:val="0"/>
              </w:rPr>
              <w:t>中的实质性要求和条件，投标文件不应附有招标人不能接受的条件。（由投标人承诺，承诺书格式详见第六章投标文件格式。）</w:t>
            </w:r>
          </w:p>
        </w:tc>
      </w:tr>
      <w:tr w14:paraId="1AC9794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738" w:hRule="atLeast"/>
          <w:jc w:val="center"/>
        </w:trPr>
        <w:tc>
          <w:tcPr>
            <w:tcW w:w="934" w:type="dxa"/>
            <w:vMerge w:val="continue"/>
          </w:tcPr>
          <w:p w14:paraId="092C51CF">
            <w:pPr>
              <w:pageBreakBefore w:val="0"/>
              <w:kinsoku/>
              <w:topLinePunct w:val="0"/>
              <w:bidi w:val="0"/>
              <w:spacing w:line="400" w:lineRule="exact"/>
              <w:ind w:left="0" w:leftChars="0" w:right="0" w:rightChars="0"/>
              <w:jc w:val="center"/>
              <w:textAlignment w:val="auto"/>
              <w:outlineLvl w:val="9"/>
              <w:rPr>
                <w:rFonts w:ascii="宋体" w:hAnsi="宋体"/>
              </w:rPr>
            </w:pPr>
          </w:p>
        </w:tc>
        <w:tc>
          <w:tcPr>
            <w:tcW w:w="1680" w:type="dxa"/>
            <w:vMerge w:val="continue"/>
          </w:tcPr>
          <w:p w14:paraId="337AE218">
            <w:pPr>
              <w:pageBreakBefore w:val="0"/>
              <w:kinsoku/>
              <w:topLinePunct w:val="0"/>
              <w:bidi w:val="0"/>
              <w:spacing w:line="400" w:lineRule="exact"/>
              <w:ind w:left="0" w:leftChars="0" w:right="0" w:rightChars="0"/>
              <w:jc w:val="center"/>
              <w:textAlignment w:val="auto"/>
              <w:outlineLvl w:val="9"/>
              <w:rPr>
                <w:rFonts w:ascii="宋体" w:hAnsi="宋体"/>
              </w:rPr>
            </w:pPr>
          </w:p>
        </w:tc>
        <w:tc>
          <w:tcPr>
            <w:tcW w:w="2171" w:type="dxa"/>
            <w:vAlign w:val="center"/>
          </w:tcPr>
          <w:p w14:paraId="36C468B2">
            <w:pPr>
              <w:pageBreakBefore w:val="0"/>
              <w:kinsoku/>
              <w:topLinePunct w:val="0"/>
              <w:bidi w:val="0"/>
              <w:spacing w:line="400" w:lineRule="exact"/>
              <w:ind w:left="0" w:leftChars="0" w:right="0" w:rightChars="0"/>
              <w:jc w:val="left"/>
              <w:textAlignment w:val="auto"/>
              <w:outlineLvl w:val="9"/>
              <w:rPr>
                <w:rFonts w:ascii="宋体" w:hAnsi="宋体" w:eastAsia="宋体" w:cs="Times New Roman"/>
                <w:kern w:val="0"/>
                <w:sz w:val="21"/>
                <w:szCs w:val="24"/>
                <w:lang w:val="en-US" w:eastAsia="zh-CN" w:bidi="ar-SA"/>
              </w:rPr>
            </w:pPr>
            <w:r>
              <w:rPr>
                <w:rFonts w:hint="eastAsia" w:ascii="宋体" w:hAnsi="宋体"/>
                <w:kern w:val="0"/>
              </w:rPr>
              <w:t>质量标准</w:t>
            </w:r>
            <w:r>
              <w:rPr>
                <w:rFonts w:hint="eastAsia" w:ascii="宋体" w:hAnsi="宋体"/>
                <w:kern w:val="0"/>
                <w:lang w:val="en-US" w:eastAsia="zh-CN"/>
              </w:rPr>
              <w:t>和</w:t>
            </w:r>
            <w:r>
              <w:rPr>
                <w:rFonts w:hint="eastAsia" w:ascii="宋体" w:hAnsi="宋体"/>
                <w:kern w:val="0"/>
              </w:rPr>
              <w:t>技术性能</w:t>
            </w:r>
          </w:p>
        </w:tc>
        <w:tc>
          <w:tcPr>
            <w:tcW w:w="4898" w:type="dxa"/>
            <w:vAlign w:val="center"/>
          </w:tcPr>
          <w:p w14:paraId="025C82DC">
            <w:pPr>
              <w:pageBreakBefore w:val="0"/>
              <w:kinsoku/>
              <w:topLinePunct w:val="0"/>
              <w:bidi w:val="0"/>
              <w:spacing w:line="400" w:lineRule="exact"/>
              <w:ind w:left="0" w:leftChars="0" w:right="0" w:rightChars="0" w:firstLine="420" w:firstLineChars="200"/>
              <w:jc w:val="left"/>
              <w:textAlignment w:val="auto"/>
              <w:outlineLvl w:val="9"/>
              <w:rPr>
                <w:rFonts w:ascii="宋体" w:hAnsi="宋体" w:eastAsia="宋体" w:cs="Times New Roman"/>
                <w:kern w:val="0"/>
                <w:sz w:val="21"/>
                <w:szCs w:val="24"/>
                <w:lang w:val="en-US" w:eastAsia="zh-CN" w:bidi="ar-SA"/>
              </w:rPr>
            </w:pPr>
            <w:r>
              <w:rPr>
                <w:rFonts w:ascii="宋体" w:hAnsi="宋体"/>
                <w:kern w:val="0"/>
              </w:rPr>
              <w:t>符合第二章“投标人须知”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kern w:val="0"/>
              </w:rPr>
              <w:t>。</w:t>
            </w:r>
          </w:p>
        </w:tc>
      </w:tr>
      <w:tr w14:paraId="0B9534E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979" w:hRule="atLeast"/>
          <w:jc w:val="center"/>
        </w:trPr>
        <w:tc>
          <w:tcPr>
            <w:tcW w:w="934" w:type="dxa"/>
            <w:vMerge w:val="continue"/>
          </w:tcPr>
          <w:p w14:paraId="3B04F5B0">
            <w:pPr>
              <w:pageBreakBefore w:val="0"/>
              <w:kinsoku/>
              <w:topLinePunct w:val="0"/>
              <w:bidi w:val="0"/>
              <w:spacing w:line="400" w:lineRule="exact"/>
              <w:ind w:left="0" w:leftChars="0" w:right="0" w:rightChars="0"/>
              <w:textAlignment w:val="auto"/>
              <w:outlineLvl w:val="9"/>
              <w:rPr>
                <w:rFonts w:ascii="宋体" w:hAnsi="宋体"/>
              </w:rPr>
            </w:pPr>
          </w:p>
        </w:tc>
        <w:tc>
          <w:tcPr>
            <w:tcW w:w="1680" w:type="dxa"/>
            <w:vMerge w:val="continue"/>
          </w:tcPr>
          <w:p w14:paraId="3A49F7F9">
            <w:pPr>
              <w:pageBreakBefore w:val="0"/>
              <w:kinsoku/>
              <w:topLinePunct w:val="0"/>
              <w:bidi w:val="0"/>
              <w:spacing w:line="400" w:lineRule="exact"/>
              <w:ind w:left="0" w:leftChars="0" w:right="0" w:rightChars="0"/>
              <w:textAlignment w:val="auto"/>
              <w:outlineLvl w:val="9"/>
              <w:rPr>
                <w:rFonts w:ascii="宋体" w:hAnsi="宋体"/>
              </w:rPr>
            </w:pPr>
          </w:p>
        </w:tc>
        <w:tc>
          <w:tcPr>
            <w:tcW w:w="2171" w:type="dxa"/>
            <w:vAlign w:val="center"/>
          </w:tcPr>
          <w:p w14:paraId="13DAC6CE">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hint="eastAsia" w:ascii="宋体" w:hAnsi="宋体"/>
                <w:kern w:val="0"/>
                <w:lang w:val="en-US" w:eastAsia="zh-CN"/>
              </w:rPr>
              <w:t>其他</w:t>
            </w:r>
            <w:r>
              <w:rPr>
                <w:rFonts w:ascii="宋体" w:hAnsi="宋体"/>
                <w:kern w:val="0"/>
              </w:rPr>
              <w:t>实质性要求</w:t>
            </w:r>
          </w:p>
        </w:tc>
        <w:tc>
          <w:tcPr>
            <w:tcW w:w="4898" w:type="dxa"/>
            <w:vAlign w:val="center"/>
          </w:tcPr>
          <w:p w14:paraId="0568E19E">
            <w:pPr>
              <w:pageBreakBefore w:val="0"/>
              <w:kinsoku/>
              <w:topLinePunct w:val="0"/>
              <w:bidi w:val="0"/>
              <w:spacing w:line="400" w:lineRule="exact"/>
              <w:ind w:left="0" w:leftChars="0" w:right="0" w:rightChars="0" w:firstLine="420" w:firstLineChars="200"/>
              <w:textAlignment w:val="auto"/>
              <w:outlineLvl w:val="9"/>
              <w:rPr>
                <w:rFonts w:ascii="宋体" w:hAnsi="宋体"/>
                <w:kern w:val="0"/>
              </w:rPr>
            </w:pPr>
            <w:r>
              <w:rPr>
                <w:rFonts w:hint="eastAsia" w:ascii="宋体" w:hAnsi="宋体"/>
                <w:kern w:val="0"/>
              </w:rPr>
              <w:t>本次投标不得</w:t>
            </w:r>
            <w:r>
              <w:rPr>
                <w:rFonts w:hint="eastAsia" w:ascii="宋体" w:hAnsi="宋体"/>
                <w:kern w:val="0"/>
                <w:lang w:val="en-US" w:eastAsia="zh-CN"/>
              </w:rPr>
              <w:t>存在</w:t>
            </w:r>
            <w:r>
              <w:t>弄虚作假</w:t>
            </w:r>
            <w:r>
              <w:rPr>
                <w:rFonts w:ascii="宋体" w:hAnsi="宋体"/>
                <w:kern w:val="0"/>
              </w:rPr>
              <w:t>等其他违反招投标相关法律、法规行为。</w:t>
            </w:r>
          </w:p>
          <w:p w14:paraId="5AFFE81C">
            <w:pPr>
              <w:pageBreakBefore w:val="0"/>
              <w:kinsoku/>
              <w:topLinePunct w:val="0"/>
              <w:bidi w:val="0"/>
              <w:spacing w:line="400" w:lineRule="exact"/>
              <w:ind w:left="0" w:leftChars="0" w:right="0" w:rightChars="0" w:firstLine="420" w:firstLineChars="200"/>
              <w:textAlignment w:val="auto"/>
              <w:outlineLvl w:val="9"/>
              <w:rPr>
                <w:rFonts w:ascii="宋体" w:hAnsi="宋体"/>
                <w:kern w:val="0"/>
              </w:rPr>
            </w:pPr>
            <w:r>
              <w:rPr>
                <w:rFonts w:hint="eastAsia" w:ascii="宋体" w:hAnsi="宋体"/>
                <w:kern w:val="0"/>
              </w:rPr>
              <w:t>按评标委员会要求澄清、说明或补正。</w:t>
            </w:r>
          </w:p>
        </w:tc>
      </w:tr>
      <w:bookmarkEnd w:id="513"/>
      <w:bookmarkEnd w:id="514"/>
      <w:bookmarkEnd w:id="515"/>
      <w:bookmarkEnd w:id="516"/>
      <w:bookmarkEnd w:id="517"/>
      <w:tr w14:paraId="0019FC8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2119" w:hRule="atLeast"/>
          <w:jc w:val="center"/>
        </w:trPr>
        <w:tc>
          <w:tcPr>
            <w:tcW w:w="934" w:type="dxa"/>
            <w:tcBorders>
              <w:right w:val="single" w:color="auto" w:sz="4" w:space="0"/>
            </w:tcBorders>
            <w:vAlign w:val="center"/>
          </w:tcPr>
          <w:p w14:paraId="00C74D66">
            <w:pPr>
              <w:pageBreakBefore w:val="0"/>
              <w:kinsoku/>
              <w:topLinePunct w:val="0"/>
              <w:bidi w:val="0"/>
              <w:spacing w:line="400" w:lineRule="exact"/>
              <w:ind w:left="0" w:leftChars="0" w:right="0" w:rightChars="0" w:firstLine="0" w:firstLineChars="0"/>
              <w:jc w:val="center"/>
              <w:textAlignment w:val="auto"/>
              <w:outlineLvl w:val="9"/>
              <w:rPr>
                <w:rFonts w:ascii="宋体" w:hAnsi="宋体"/>
                <w:kern w:val="0"/>
              </w:rPr>
            </w:pPr>
            <w:r>
              <w:rPr>
                <w:rFonts w:ascii="宋体" w:hAnsi="宋体"/>
                <w:kern w:val="0"/>
              </w:rPr>
              <w:t>2.2.1</w:t>
            </w:r>
          </w:p>
        </w:tc>
        <w:tc>
          <w:tcPr>
            <w:tcW w:w="1680" w:type="dxa"/>
            <w:tcBorders>
              <w:left w:val="single" w:color="auto" w:sz="4" w:space="0"/>
            </w:tcBorders>
            <w:vAlign w:val="center"/>
          </w:tcPr>
          <w:p w14:paraId="72EE3C0F">
            <w:pPr>
              <w:pageBreakBefore w:val="0"/>
              <w:tabs>
                <w:tab w:val="left" w:pos="1875"/>
              </w:tabs>
              <w:kinsoku/>
              <w:topLinePunct w:val="0"/>
              <w:bidi w:val="0"/>
              <w:spacing w:line="400" w:lineRule="exact"/>
              <w:ind w:left="0" w:leftChars="0" w:right="0" w:rightChars="0"/>
              <w:jc w:val="center"/>
              <w:textAlignment w:val="auto"/>
              <w:outlineLvl w:val="9"/>
              <w:rPr>
                <w:rFonts w:ascii="宋体" w:hAnsi="宋体"/>
                <w:kern w:val="0"/>
              </w:rPr>
            </w:pPr>
            <w:r>
              <w:rPr>
                <w:rFonts w:ascii="宋体" w:hAnsi="宋体"/>
                <w:kern w:val="0"/>
              </w:rPr>
              <w:t>分值构成</w:t>
            </w:r>
          </w:p>
          <w:p w14:paraId="43F446E7">
            <w:pPr>
              <w:pageBreakBefore w:val="0"/>
              <w:kinsoku/>
              <w:topLinePunct w:val="0"/>
              <w:bidi w:val="0"/>
              <w:spacing w:line="400" w:lineRule="exact"/>
              <w:ind w:left="0" w:leftChars="0" w:right="0" w:rightChars="0" w:firstLine="0" w:firstLineChars="0"/>
              <w:jc w:val="center"/>
              <w:textAlignment w:val="auto"/>
              <w:outlineLvl w:val="9"/>
              <w:rPr>
                <w:rFonts w:ascii="宋体" w:hAnsi="宋体"/>
                <w:kern w:val="0"/>
              </w:rPr>
            </w:pPr>
            <w:r>
              <w:rPr>
                <w:rFonts w:ascii="宋体" w:hAnsi="宋体"/>
                <w:kern w:val="0"/>
              </w:rPr>
              <w:t xml:space="preserve"> （总分1</w:t>
            </w:r>
            <w:r>
              <w:rPr>
                <w:rFonts w:hint="eastAsia" w:ascii="宋体" w:hAnsi="宋体"/>
                <w:kern w:val="0"/>
              </w:rPr>
              <w:t>00</w:t>
            </w:r>
            <w:r>
              <w:rPr>
                <w:rFonts w:ascii="宋体" w:hAnsi="宋体"/>
                <w:kern w:val="0"/>
              </w:rPr>
              <w:t>分）</w:t>
            </w:r>
          </w:p>
        </w:tc>
        <w:tc>
          <w:tcPr>
            <w:tcW w:w="7069" w:type="dxa"/>
            <w:gridSpan w:val="2"/>
            <w:vAlign w:val="center"/>
          </w:tcPr>
          <w:p w14:paraId="1572994D">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rPr>
            </w:pPr>
            <w:r>
              <w:rPr>
                <w:rFonts w:hint="eastAsia" w:ascii="宋体" w:hAnsi="宋体"/>
                <w:kern w:val="0"/>
              </w:rPr>
              <w:t>1</w:t>
            </w:r>
            <w:r>
              <w:rPr>
                <w:rFonts w:ascii="宋体" w:hAnsi="宋体"/>
                <w:kern w:val="0"/>
              </w:rPr>
              <w:t>.</w:t>
            </w:r>
            <w:r>
              <w:rPr>
                <w:rFonts w:hint="eastAsia" w:ascii="宋体" w:hAnsi="宋体"/>
                <w:kern w:val="0"/>
              </w:rPr>
              <w:t>技术</w:t>
            </w:r>
            <w:r>
              <w:rPr>
                <w:rFonts w:hint="eastAsia" w:ascii="宋体" w:hAnsi="宋体"/>
                <w:kern w:val="0"/>
                <w:lang w:val="en-US" w:eastAsia="zh-CN"/>
              </w:rPr>
              <w:t>评审</w:t>
            </w:r>
            <w:r>
              <w:rPr>
                <w:rFonts w:ascii="宋体" w:hAnsi="宋体"/>
                <w:kern w:val="0"/>
                <w:u w:val="single"/>
              </w:rPr>
              <w:t>　</w:t>
            </w:r>
            <w:r>
              <w:rPr>
                <w:rFonts w:hint="eastAsia" w:ascii="宋体" w:hAnsi="宋体"/>
                <w:kern w:val="0"/>
                <w:u w:val="single"/>
                <w:lang w:val="en-US" w:eastAsia="zh-CN"/>
              </w:rPr>
              <w:t>50</w:t>
            </w:r>
            <w:r>
              <w:rPr>
                <w:rFonts w:ascii="宋体" w:hAnsi="宋体"/>
                <w:kern w:val="0"/>
                <w:u w:val="single"/>
              </w:rPr>
              <w:t>　</w:t>
            </w:r>
            <w:r>
              <w:rPr>
                <w:rFonts w:ascii="宋体" w:hAnsi="宋体"/>
                <w:kern w:val="0"/>
              </w:rPr>
              <w:t>分</w:t>
            </w:r>
          </w:p>
          <w:p w14:paraId="0561E838">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rPr>
            </w:pPr>
            <w:r>
              <w:rPr>
                <w:rFonts w:hint="eastAsia" w:ascii="宋体" w:hAnsi="宋体"/>
                <w:kern w:val="0"/>
              </w:rPr>
              <w:t>2</w:t>
            </w:r>
            <w:r>
              <w:rPr>
                <w:rFonts w:ascii="宋体" w:hAnsi="宋体"/>
                <w:kern w:val="0"/>
              </w:rPr>
              <w:t>.</w:t>
            </w:r>
            <w:r>
              <w:rPr>
                <w:rFonts w:hint="eastAsia" w:ascii="宋体" w:hAnsi="宋体"/>
                <w:kern w:val="0"/>
              </w:rPr>
              <w:t>商务</w:t>
            </w:r>
            <w:r>
              <w:rPr>
                <w:rFonts w:hint="eastAsia" w:ascii="宋体" w:hAnsi="宋体"/>
                <w:kern w:val="0"/>
                <w:lang w:val="en-US" w:eastAsia="zh-CN"/>
              </w:rPr>
              <w:t>评审</w:t>
            </w:r>
            <w:r>
              <w:rPr>
                <w:rFonts w:ascii="宋体" w:hAnsi="宋体"/>
                <w:kern w:val="0"/>
                <w:u w:val="single"/>
              </w:rPr>
              <w:t>　</w:t>
            </w:r>
            <w:r>
              <w:rPr>
                <w:rFonts w:hint="eastAsia" w:ascii="宋体" w:hAnsi="宋体"/>
                <w:kern w:val="0"/>
                <w:u w:val="single"/>
                <w:lang w:val="en-US" w:eastAsia="zh-CN"/>
              </w:rPr>
              <w:t>10</w:t>
            </w:r>
            <w:r>
              <w:rPr>
                <w:rFonts w:hint="eastAsia" w:ascii="宋体" w:hAnsi="宋体"/>
                <w:kern w:val="0"/>
                <w:u w:val="single"/>
              </w:rPr>
              <w:t xml:space="preserve">  </w:t>
            </w:r>
            <w:r>
              <w:rPr>
                <w:rFonts w:ascii="宋体" w:hAnsi="宋体"/>
                <w:kern w:val="0"/>
                <w:u w:val="single"/>
              </w:rPr>
              <w:t>　</w:t>
            </w:r>
            <w:r>
              <w:rPr>
                <w:rFonts w:ascii="宋体" w:hAnsi="宋体"/>
                <w:kern w:val="0"/>
              </w:rPr>
              <w:t>分</w:t>
            </w:r>
            <w:r>
              <w:rPr>
                <w:rFonts w:hint="eastAsia" w:ascii="宋体" w:hAnsi="宋体"/>
                <w:kern w:val="0"/>
              </w:rPr>
              <w:t>；</w:t>
            </w:r>
          </w:p>
          <w:p w14:paraId="1589A48E">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i/>
                <w:kern w:val="0"/>
              </w:rPr>
            </w:pPr>
            <w:r>
              <w:rPr>
                <w:rFonts w:hint="eastAsia" w:ascii="宋体" w:hAnsi="宋体"/>
                <w:kern w:val="0"/>
              </w:rPr>
              <w:t>3.报价</w:t>
            </w:r>
            <w:r>
              <w:rPr>
                <w:rFonts w:hint="eastAsia" w:ascii="宋体" w:hAnsi="宋体"/>
                <w:kern w:val="0"/>
                <w:lang w:val="en-US" w:eastAsia="zh-CN"/>
              </w:rPr>
              <w:t>评审</w:t>
            </w:r>
            <w:r>
              <w:rPr>
                <w:rFonts w:hint="eastAsia" w:ascii="宋体" w:hAnsi="宋体"/>
                <w:kern w:val="0"/>
                <w:u w:val="single"/>
              </w:rPr>
              <w:t xml:space="preserve">   </w:t>
            </w:r>
            <w:r>
              <w:rPr>
                <w:rFonts w:hint="eastAsia" w:ascii="宋体" w:hAnsi="宋体"/>
                <w:kern w:val="0"/>
                <w:u w:val="single"/>
                <w:lang w:val="en-US" w:eastAsia="zh-CN"/>
              </w:rPr>
              <w:t>40</w:t>
            </w:r>
            <w:r>
              <w:rPr>
                <w:rFonts w:hint="eastAsia" w:ascii="宋体" w:hAnsi="宋体"/>
                <w:kern w:val="0"/>
                <w:u w:val="single"/>
              </w:rPr>
              <w:t xml:space="preserve">   </w:t>
            </w:r>
            <w:r>
              <w:rPr>
                <w:rFonts w:hint="eastAsia" w:ascii="宋体" w:hAnsi="宋体"/>
                <w:kern w:val="0"/>
              </w:rPr>
              <w:t>分。</w:t>
            </w:r>
          </w:p>
        </w:tc>
      </w:tr>
      <w:tr w14:paraId="6613CB9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restart"/>
            <w:tcBorders>
              <w:right w:val="single" w:color="auto" w:sz="4" w:space="0"/>
            </w:tcBorders>
            <w:vAlign w:val="center"/>
          </w:tcPr>
          <w:p w14:paraId="026DDEE6">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kern w:val="0"/>
              </w:rPr>
              <w:t>2.2.</w:t>
            </w:r>
            <w:r>
              <w:rPr>
                <w:rFonts w:hint="eastAsia" w:ascii="宋体" w:hAnsi="宋体"/>
                <w:kern w:val="0"/>
                <w:lang w:val="en-US" w:eastAsia="zh-CN"/>
              </w:rPr>
              <w:t>2</w:t>
            </w:r>
            <w:r>
              <w:rPr>
                <w:rFonts w:hint="eastAsia" w:ascii="宋体" w:hAnsi="宋体"/>
                <w:kern w:val="0"/>
              </w:rPr>
              <w:t>（1）</w:t>
            </w:r>
          </w:p>
        </w:tc>
        <w:tc>
          <w:tcPr>
            <w:tcW w:w="1680" w:type="dxa"/>
            <w:vMerge w:val="restart"/>
            <w:tcBorders>
              <w:left w:val="single" w:color="auto" w:sz="4" w:space="0"/>
            </w:tcBorders>
            <w:vAlign w:val="center"/>
          </w:tcPr>
          <w:p w14:paraId="2011C3F8">
            <w:pPr>
              <w:pStyle w:val="17"/>
              <w:pageBreakBefore w:val="0"/>
              <w:kinsoku/>
              <w:topLinePunct w:val="0"/>
              <w:bidi w:val="0"/>
              <w:spacing w:after="0" w:line="400" w:lineRule="exact"/>
              <w:ind w:left="0" w:leftChars="0" w:right="0" w:rightChars="0"/>
              <w:jc w:val="center"/>
              <w:textAlignment w:val="auto"/>
              <w:outlineLvl w:val="9"/>
              <w:rPr>
                <w:rFonts w:ascii="宋体" w:hAnsi="宋体"/>
                <w:kern w:val="0"/>
              </w:rPr>
            </w:pPr>
            <w:r>
              <w:rPr>
                <w:rFonts w:hint="eastAsia" w:ascii="宋体" w:hAnsi="宋体"/>
                <w:kern w:val="0"/>
              </w:rPr>
              <w:t>技术</w:t>
            </w:r>
            <w:r>
              <w:rPr>
                <w:rFonts w:hint="eastAsia" w:ascii="宋体" w:hAnsi="宋体"/>
                <w:kern w:val="0"/>
                <w:lang w:val="en-US" w:eastAsia="zh-CN"/>
              </w:rPr>
              <w:t>评审</w:t>
            </w:r>
            <w:r>
              <w:rPr>
                <w:rFonts w:hint="eastAsia" w:ascii="宋体" w:hAnsi="宋体"/>
                <w:kern w:val="0"/>
              </w:rPr>
              <w:t>标准</w:t>
            </w:r>
            <w:r>
              <w:rPr>
                <w:rFonts w:hint="eastAsia" w:ascii="宋体" w:hAnsi="宋体"/>
                <w:kern w:val="0"/>
                <w:lang w:eastAsia="zh-CN"/>
              </w:rPr>
              <w:t>（</w:t>
            </w:r>
            <w:r>
              <w:rPr>
                <w:rFonts w:hint="eastAsia" w:ascii="宋体" w:hAnsi="宋体"/>
                <w:kern w:val="0"/>
                <w:lang w:val="en-US" w:eastAsia="zh-CN"/>
              </w:rPr>
              <w:t>A</w:t>
            </w:r>
            <w:r>
              <w:rPr>
                <w:rFonts w:hint="eastAsia" w:ascii="宋体" w:hAnsi="宋体"/>
                <w:kern w:val="0"/>
                <w:lang w:eastAsia="zh-CN"/>
              </w:rPr>
              <w:t>）</w:t>
            </w:r>
          </w:p>
        </w:tc>
        <w:tc>
          <w:tcPr>
            <w:tcW w:w="2171" w:type="dxa"/>
            <w:tcBorders>
              <w:bottom w:val="single" w:color="auto" w:sz="4" w:space="0"/>
            </w:tcBorders>
            <w:vAlign w:val="center"/>
          </w:tcPr>
          <w:p w14:paraId="4EC6F098">
            <w:pPr>
              <w:pageBreakBefore w:val="0"/>
              <w:tabs>
                <w:tab w:val="left" w:pos="1875"/>
              </w:tabs>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kern w:val="0"/>
              </w:rPr>
              <w:t>总体评审标准</w:t>
            </w:r>
          </w:p>
        </w:tc>
        <w:tc>
          <w:tcPr>
            <w:tcW w:w="4898" w:type="dxa"/>
            <w:vAlign w:val="center"/>
          </w:tcPr>
          <w:p w14:paraId="060A9F27">
            <w:pPr>
              <w:pageBreakBefore w:val="0"/>
              <w:kinsoku/>
              <w:topLinePunct w:val="0"/>
              <w:bidi w:val="0"/>
              <w:spacing w:line="400" w:lineRule="exact"/>
              <w:ind w:left="0" w:leftChars="0" w:right="0" w:rightChars="0" w:firstLine="420" w:firstLineChars="200"/>
              <w:textAlignment w:val="auto"/>
              <w:outlineLvl w:val="9"/>
              <w:rPr>
                <w:rFonts w:hint="default" w:ascii="宋体" w:hAnsi="宋体" w:eastAsia="宋体"/>
                <w:snapToGrid w:val="0"/>
                <w:kern w:val="0"/>
                <w:szCs w:val="21"/>
                <w:lang w:val="en-US" w:eastAsia="zh-CN"/>
              </w:rPr>
            </w:pPr>
            <w:r>
              <w:rPr>
                <w:rFonts w:hint="eastAsia" w:ascii="宋体" w:hAnsi="宋体" w:eastAsia="宋体" w:cs="宋体"/>
                <w:snapToGrid w:val="0"/>
                <w:color w:val="auto"/>
                <w:kern w:val="0"/>
                <w:szCs w:val="21"/>
                <w:highlight w:val="none"/>
              </w:rPr>
              <w:t>评标委员会按照</w:t>
            </w:r>
            <w:r>
              <w:rPr>
                <w:rFonts w:hint="eastAsia" w:ascii="宋体" w:hAnsi="宋体" w:cs="宋体"/>
                <w:snapToGrid w:val="0"/>
                <w:color w:val="auto"/>
                <w:kern w:val="0"/>
                <w:szCs w:val="21"/>
                <w:highlight w:val="none"/>
                <w:lang w:val="en-US" w:eastAsia="zh-CN"/>
              </w:rPr>
              <w:t>以下标准进行评分。</w:t>
            </w:r>
          </w:p>
          <w:p w14:paraId="5F03B276">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u w:val="single"/>
              </w:rPr>
            </w:pPr>
            <w:r>
              <w:rPr>
                <w:rFonts w:hint="eastAsia" w:ascii="宋体" w:hAnsi="宋体"/>
                <w:kern w:val="0"/>
                <w:szCs w:val="21"/>
              </w:rPr>
              <w:t>技术部分</w:t>
            </w:r>
            <w:r>
              <w:rPr>
                <w:rFonts w:ascii="宋体" w:hAnsi="宋体"/>
                <w:kern w:val="0"/>
                <w:szCs w:val="21"/>
              </w:rPr>
              <w:t>得分的最终结果</w:t>
            </w:r>
            <w:r>
              <w:rPr>
                <w:rFonts w:hint="eastAsia" w:ascii="宋体" w:hAnsi="宋体"/>
                <w:kern w:val="0"/>
                <w:szCs w:val="21"/>
              </w:rPr>
              <w:t>保留两位小数</w:t>
            </w:r>
            <w:r>
              <w:rPr>
                <w:rFonts w:ascii="宋体" w:hAnsi="宋体"/>
                <w:kern w:val="0"/>
                <w:szCs w:val="21"/>
              </w:rPr>
              <w:t>，</w:t>
            </w:r>
            <w:r>
              <w:rPr>
                <w:rFonts w:hint="eastAsia" w:ascii="宋体" w:hAnsi="宋体"/>
                <w:kern w:val="0"/>
                <w:szCs w:val="21"/>
              </w:rPr>
              <w:t>小数点后</w:t>
            </w:r>
            <w:r>
              <w:rPr>
                <w:rFonts w:ascii="宋体" w:hAnsi="宋体"/>
                <w:kern w:val="0"/>
                <w:szCs w:val="21"/>
              </w:rPr>
              <w:t>第三位四舍五入。</w:t>
            </w:r>
          </w:p>
        </w:tc>
      </w:tr>
      <w:tr w14:paraId="40AF13C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7333DBE6">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cBorders>
              <w:left w:val="single" w:color="auto" w:sz="4" w:space="0"/>
            </w:tcBorders>
            <w:vAlign w:val="center"/>
          </w:tcPr>
          <w:p w14:paraId="5FDD3076">
            <w:pPr>
              <w:pStyle w:val="17"/>
              <w:pageBreakBefore w:val="0"/>
              <w:kinsoku/>
              <w:topLinePunct w:val="0"/>
              <w:bidi w:val="0"/>
              <w:spacing w:after="0"/>
              <w:ind w:left="0" w:leftChars="0" w:right="0" w:rightChars="0"/>
              <w:jc w:val="center"/>
              <w:textAlignment w:val="auto"/>
              <w:outlineLvl w:val="9"/>
              <w:rPr>
                <w:rFonts w:ascii="宋体" w:hAnsi="宋体"/>
                <w:kern w:val="0"/>
              </w:rPr>
            </w:pPr>
          </w:p>
        </w:tc>
        <w:tc>
          <w:tcPr>
            <w:tcW w:w="2171" w:type="dxa"/>
            <w:tcBorders>
              <w:bottom w:val="single" w:color="auto" w:sz="4" w:space="0"/>
            </w:tcBorders>
            <w:vAlign w:val="center"/>
          </w:tcPr>
          <w:p w14:paraId="69AF6A90">
            <w:pPr>
              <w:pageBreakBefore w:val="0"/>
              <w:tabs>
                <w:tab w:val="left" w:pos="1875"/>
              </w:tabs>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kern w:val="0"/>
              </w:rPr>
              <w:t>设计原理的合理性、可行性（20分）</w:t>
            </w:r>
          </w:p>
        </w:tc>
        <w:tc>
          <w:tcPr>
            <w:tcW w:w="4898" w:type="dxa"/>
            <w:vAlign w:val="center"/>
          </w:tcPr>
          <w:p w14:paraId="3B116205">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rPr>
              <w:t>（1）能提供详细的设计说明（如检测原理逻辑、剔除机制可靠性）且与现有设施适配性极好，完全满足使用需求，检测精度高于行业标准，配置AI学习系统得12-20 分;</w:t>
            </w:r>
          </w:p>
          <w:p w14:paraId="0BCA10CD">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rPr>
              <w:t>（2）设计思路基本清晰，有简要设计说明，与现有设施适配性良好，基本满足使用需求，检测精度与标准相差无几，未配置AI学习系统得 6-11分;</w:t>
            </w:r>
          </w:p>
          <w:p w14:paraId="3CAE2E8B">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（3）无完整设计说明，目标模糊，无法满足使用需求，检测精度低于行业标准得0-5分。</w:t>
            </w:r>
          </w:p>
        </w:tc>
      </w:tr>
      <w:tr w14:paraId="7EA571C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032E8C6E">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cBorders>
              <w:left w:val="single" w:color="auto" w:sz="4" w:space="0"/>
            </w:tcBorders>
            <w:vAlign w:val="center"/>
          </w:tcPr>
          <w:p w14:paraId="35BD0E98">
            <w:pPr>
              <w:pStyle w:val="17"/>
              <w:pageBreakBefore w:val="0"/>
              <w:kinsoku/>
              <w:topLinePunct w:val="0"/>
              <w:bidi w:val="0"/>
              <w:spacing w:after="0"/>
              <w:ind w:left="0" w:leftChars="0" w:right="0" w:rightChars="0"/>
              <w:jc w:val="center"/>
              <w:textAlignment w:val="auto"/>
              <w:outlineLvl w:val="9"/>
              <w:rPr>
                <w:rFonts w:ascii="宋体" w:hAnsi="宋体"/>
                <w:kern w:val="0"/>
              </w:rPr>
            </w:pPr>
          </w:p>
        </w:tc>
        <w:tc>
          <w:tcPr>
            <w:tcW w:w="2171" w:type="dxa"/>
            <w:tcBorders>
              <w:bottom w:val="single" w:color="auto" w:sz="4" w:space="0"/>
            </w:tcBorders>
            <w:vAlign w:val="center"/>
          </w:tcPr>
          <w:p w14:paraId="261DE107">
            <w:pPr>
              <w:pageBreakBefore w:val="0"/>
              <w:tabs>
                <w:tab w:val="left" w:pos="1875"/>
              </w:tabs>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kern w:val="0"/>
              </w:rPr>
              <w:t>产能匹配度及设备技术参数的符合性（15分）</w:t>
            </w:r>
          </w:p>
        </w:tc>
        <w:tc>
          <w:tcPr>
            <w:tcW w:w="4898" w:type="dxa"/>
            <w:vAlign w:val="center"/>
          </w:tcPr>
          <w:p w14:paraId="60BD5110">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kern w:val="0"/>
                <w:sz w:val="21"/>
                <w:szCs w:val="21"/>
                <w:lang w:val="en-US" w:eastAsia="zh-CN"/>
              </w:rPr>
            </w:pPr>
            <w:r>
              <w:rPr>
                <w:rFonts w:hint="eastAsia" w:ascii="宋体" w:hAnsi="宋体"/>
                <w:kern w:val="0"/>
                <w:sz w:val="21"/>
                <w:szCs w:val="21"/>
                <w:lang w:val="en-US" w:eastAsia="zh-CN"/>
              </w:rPr>
              <w:t>1.起评分15分。</w:t>
            </w:r>
          </w:p>
          <w:p w14:paraId="0BC18E55">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kern w:val="0"/>
                <w:sz w:val="21"/>
                <w:szCs w:val="21"/>
                <w:lang w:val="en-US" w:eastAsia="zh-CN"/>
              </w:rPr>
            </w:pPr>
            <w:r>
              <w:rPr>
                <w:rFonts w:hint="eastAsia" w:ascii="宋体" w:hAnsi="宋体"/>
                <w:kern w:val="0"/>
                <w:sz w:val="21"/>
                <w:szCs w:val="21"/>
                <w:lang w:val="en-US" w:eastAsia="zh-CN"/>
              </w:rPr>
              <w:t>2.扣分条款：</w:t>
            </w:r>
          </w:p>
          <w:p w14:paraId="624872FB">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kern w:val="0"/>
                <w:sz w:val="21"/>
                <w:szCs w:val="21"/>
                <w:lang w:val="en-US" w:eastAsia="zh-CN"/>
              </w:rPr>
            </w:pPr>
            <w:r>
              <w:rPr>
                <w:rFonts w:hint="eastAsia" w:ascii="宋体" w:hAnsi="宋体"/>
                <w:kern w:val="0"/>
                <w:sz w:val="21"/>
                <w:szCs w:val="21"/>
                <w:lang w:val="en-US" w:eastAsia="zh-CN"/>
              </w:rPr>
              <w:t>以下要求每不满足1条，扣1分/条，扣完为止。</w:t>
            </w:r>
          </w:p>
          <w:p w14:paraId="4E67A422">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kern w:val="0"/>
                <w:sz w:val="21"/>
                <w:szCs w:val="21"/>
                <w:lang w:val="en-US" w:eastAsia="zh-CN"/>
              </w:rPr>
            </w:pPr>
          </w:p>
          <w:p w14:paraId="2CFDB098">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 w:val="21"/>
                <w:szCs w:val="21"/>
              </w:rPr>
              <w:t>⑴</w:t>
            </w:r>
            <w:r>
              <w:rPr>
                <w:rFonts w:hint="eastAsia" w:ascii="宋体" w:hAnsi="宋体"/>
                <w:kern w:val="0"/>
                <w:szCs w:val="21"/>
              </w:rPr>
              <w:t>要求能够实现混料后的豆瓣酱流体在线异物检测（需配置阀门式自动剔除装置），要求物料输送顺畅，无滞留，无堵塞，杂质剔除率100%。</w:t>
            </w:r>
          </w:p>
          <w:p w14:paraId="37ADC3A3">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rPr>
              <w:t>⑵被检测产品形态：豆瓣酱流体，要求传输速度变频可调，满足产能要求每小时3吨。</w:t>
            </w:r>
          </w:p>
          <w:p w14:paraId="533AC55C">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rPr>
              <w:t>⑶与物料直接接触的部件材质要求：采用SUS316以上不锈钢食品级管道及阀件或食品级工程材料。</w:t>
            </w:r>
          </w:p>
          <w:p w14:paraId="30C9ACA1">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rPr>
              <w:t>⑷关键核心部件:X射线发生器采用“美国VJ、德国LOMA”或同等国际一线品牌，X射线探测器采用“芬兰DT、日本滨松”或同等国际一线品牌，（以上光源组件的质保期要求为质保2年）；所配置的工控机、PLC、变频器、液晶触摸屏等要求采用西门子、施耐德或同等国际一线品牌。</w:t>
            </w:r>
          </w:p>
          <w:p w14:paraId="13B82AD8">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rPr>
              <w:t>⑸.X射线泄漏安全符合相关国家安全标准:&lt;1μSv/h。并提供第三方辐射安全证明文件。</w:t>
            </w:r>
          </w:p>
          <w:p w14:paraId="7C867A4F">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rPr>
              <w:t>⑹. 人机交互界面：采用21英寸及以上工业级电容触摸屏，中、英文等多种语言菜单。参数调整：操作方便，自学习/手动学习可选。报警方式：声光报警。</w:t>
            </w:r>
          </w:p>
          <w:p w14:paraId="2C4A0369">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rPr>
              <w:t>⑺.自动剔除装置：阀门式自动剔除装置，要求与生产现场配套设计，满足生产要求，且运行稳定可靠，带杂质的不合格豆瓣酱料必须完全有效剔除干净，不允许部分酱料粘附在管道（或管件）上，造成产品质量风险。</w:t>
            </w:r>
          </w:p>
          <w:p w14:paraId="53E0A6BB">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rPr>
              <w:t>⑻.使用环境：满足豆瓣酱生产车间潮湿的生产环境，且设备清洗方便。</w:t>
            </w:r>
          </w:p>
          <w:p w14:paraId="095D9A71">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rPr>
              <w:t>⑼.设备适应性强，可根据产品检测需求，屏蔽导致产品检测精度降低的区域，提高整体检测精度。要求整机利于散热，配工业空调（德国威图或同等国际品牌），不受外界环境温度与湿度影响。</w:t>
            </w:r>
          </w:p>
          <w:p w14:paraId="2EFF6450">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kern w:val="0"/>
                <w:szCs w:val="21"/>
              </w:rPr>
            </w:pPr>
            <w:r>
              <w:rPr>
                <w:rFonts w:hint="eastAsia" w:ascii="宋体" w:hAnsi="宋体" w:eastAsia="宋体" w:cs="宋体"/>
                <w:kern w:val="0"/>
                <w:szCs w:val="21"/>
              </w:rPr>
              <w:t>⑽</w:t>
            </w:r>
            <w:r>
              <w:rPr>
                <w:rFonts w:hint="eastAsia" w:ascii="宋体" w:hAnsi="宋体"/>
                <w:kern w:val="0"/>
                <w:szCs w:val="21"/>
              </w:rPr>
              <w:t>.检测精度要求：可以检测不锈钢、检测陶瓷、玻璃、石块等，具体检测精度要求如下：</w:t>
            </w:r>
          </w:p>
          <w:p w14:paraId="55589E2D">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rPr>
              <w:t>⑾能准确检测出的金属类最小直径约为3mm,能准确检测出的陶瓷球、玻璃球最小检测直径为5mm，能准确检测出的石块最小检测直径为6mm检出率达100%。</w:t>
            </w:r>
          </w:p>
          <w:p w14:paraId="4704BD8D">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rPr>
              <w:t>⑿.投标方须提供具体产品的实际精度测试报告，以及设备梯形检测区域图、有效检测通道面积参数等。</w:t>
            </w:r>
          </w:p>
          <w:p w14:paraId="3C9D6109">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rPr>
              <w:t>⒀.设备主体材质要求为SUS304不锈钢，要求坚固耐用。</w:t>
            </w:r>
          </w:p>
          <w:p w14:paraId="7DB7B2C1">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rPr>
              <w:t>⒁.整机设计合理、运行稳定、牢固，能防水、防盐腐蚀、防酸碱。在正常工况下能安全、持续运行，没有过度的应力、振动、温升、磨损、腐蚀、老化等其它问题。整机要求质保期1年以上。</w:t>
            </w:r>
          </w:p>
          <w:p w14:paraId="6147D16A">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⒂.使用PLC、工控机等计算机系统控制，所有电气元件采用西门子、施耐德或同等国际一线品牌，带智能化接口，可远程互联互通及操控。</w:t>
            </w:r>
          </w:p>
        </w:tc>
      </w:tr>
      <w:tr w14:paraId="67DD09F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47F16B4D">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cBorders>
              <w:left w:val="single" w:color="auto" w:sz="4" w:space="0"/>
            </w:tcBorders>
            <w:vAlign w:val="center"/>
          </w:tcPr>
          <w:p w14:paraId="66B3B5C5">
            <w:pPr>
              <w:pStyle w:val="17"/>
              <w:pageBreakBefore w:val="0"/>
              <w:kinsoku/>
              <w:topLinePunct w:val="0"/>
              <w:bidi w:val="0"/>
              <w:spacing w:after="0"/>
              <w:ind w:left="0" w:leftChars="0" w:right="0" w:rightChars="0"/>
              <w:jc w:val="center"/>
              <w:textAlignment w:val="auto"/>
              <w:outlineLvl w:val="9"/>
              <w:rPr>
                <w:rFonts w:ascii="宋体" w:hAnsi="宋体"/>
                <w:kern w:val="0"/>
              </w:rPr>
            </w:pPr>
          </w:p>
        </w:tc>
        <w:tc>
          <w:tcPr>
            <w:tcW w:w="2171" w:type="dxa"/>
            <w:tcBorders>
              <w:bottom w:val="single" w:color="auto" w:sz="4" w:space="0"/>
            </w:tcBorders>
            <w:shd w:val="clear" w:color="auto" w:fill="auto"/>
            <w:vAlign w:val="center"/>
          </w:tcPr>
          <w:p w14:paraId="4FEDE082">
            <w:pPr>
              <w:pageBreakBefore w:val="0"/>
              <w:tabs>
                <w:tab w:val="left" w:pos="1875"/>
              </w:tabs>
              <w:kinsoku/>
              <w:topLinePunct w:val="0"/>
              <w:bidi w:val="0"/>
              <w:spacing w:line="400" w:lineRule="exact"/>
              <w:ind w:left="0" w:leftChars="0" w:right="0" w:rightChars="0"/>
              <w:jc w:val="center"/>
              <w:textAlignment w:val="auto"/>
              <w:outlineLvl w:val="9"/>
              <w:rPr>
                <w:rFonts w:hint="eastAsia" w:ascii="宋体" w:hAnsi="宋体" w:eastAsia="宋体" w:cs="Times New Roman"/>
                <w:kern w:val="0"/>
                <w:sz w:val="21"/>
                <w:szCs w:val="24"/>
                <w:lang w:val="en-US" w:eastAsia="zh-CN" w:bidi="ar-SA"/>
              </w:rPr>
            </w:pPr>
            <w:r>
              <w:rPr>
                <w:rFonts w:hint="eastAsia" w:ascii="宋体" w:hAnsi="宋体"/>
                <w:kern w:val="0"/>
              </w:rPr>
              <w:t>运行的经济性（10分）</w:t>
            </w:r>
          </w:p>
        </w:tc>
        <w:tc>
          <w:tcPr>
            <w:tcW w:w="4898" w:type="dxa"/>
            <w:shd w:val="clear" w:color="auto" w:fill="auto"/>
            <w:vAlign w:val="center"/>
          </w:tcPr>
          <w:p w14:paraId="34981635">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（1）设备易损、易耗件无高价件，无非标件，得6-10分；</w:t>
            </w:r>
          </w:p>
          <w:p w14:paraId="0435FE21">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（2）设备易损、易耗件如有1项非标件，得3-5分，</w:t>
            </w:r>
          </w:p>
          <w:p w14:paraId="5DF40456">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（3）设备易损、易耗件如有2项及以上非标件，得0-2分。</w:t>
            </w:r>
          </w:p>
        </w:tc>
      </w:tr>
      <w:tr w14:paraId="0939A96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2686CFFF">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cBorders>
              <w:left w:val="single" w:color="auto" w:sz="4" w:space="0"/>
            </w:tcBorders>
            <w:vAlign w:val="center"/>
          </w:tcPr>
          <w:p w14:paraId="66DD920C">
            <w:pPr>
              <w:pStyle w:val="17"/>
              <w:pageBreakBefore w:val="0"/>
              <w:kinsoku/>
              <w:topLinePunct w:val="0"/>
              <w:bidi w:val="0"/>
              <w:spacing w:after="0"/>
              <w:ind w:left="0" w:leftChars="0" w:right="0" w:rightChars="0"/>
              <w:jc w:val="center"/>
              <w:textAlignment w:val="auto"/>
              <w:outlineLvl w:val="9"/>
              <w:rPr>
                <w:rFonts w:ascii="宋体" w:hAnsi="宋体"/>
                <w:kern w:val="0"/>
              </w:rPr>
            </w:pPr>
          </w:p>
        </w:tc>
        <w:tc>
          <w:tcPr>
            <w:tcW w:w="2171" w:type="dxa"/>
            <w:tcBorders>
              <w:bottom w:val="single" w:color="auto" w:sz="4" w:space="0"/>
            </w:tcBorders>
            <w:vAlign w:val="center"/>
          </w:tcPr>
          <w:p w14:paraId="60B70960">
            <w:pPr>
              <w:pageBreakBefore w:val="0"/>
              <w:tabs>
                <w:tab w:val="left" w:pos="1875"/>
              </w:tabs>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kern w:val="0"/>
              </w:rPr>
              <w:t>设备可操作性及安全性（5分）</w:t>
            </w:r>
          </w:p>
        </w:tc>
        <w:tc>
          <w:tcPr>
            <w:tcW w:w="4898" w:type="dxa"/>
            <w:vAlign w:val="center"/>
          </w:tcPr>
          <w:p w14:paraId="34853A36">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rPr>
              <w:t>（1）设备安全防护全面，全覆盖，操作和清洗方便，符合行业最高标准得4-5分；</w:t>
            </w:r>
          </w:p>
          <w:p w14:paraId="1DA6ADA0">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rPr>
              <w:t>（2）设备安全防护关键核心部位，符合行业一般标准，操作流程相对复杂，得2-3分；</w:t>
            </w:r>
          </w:p>
          <w:p w14:paraId="16EC50C6">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（3）设备未防护，不符合行业标准得0-1分。</w:t>
            </w:r>
          </w:p>
        </w:tc>
      </w:tr>
      <w:tr w14:paraId="7953873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restart"/>
            <w:tcBorders>
              <w:right w:val="single" w:color="auto" w:sz="4" w:space="0"/>
            </w:tcBorders>
            <w:vAlign w:val="center"/>
          </w:tcPr>
          <w:p w14:paraId="6CDF3753">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kern w:val="0"/>
              </w:rPr>
              <w:t>2.2.</w:t>
            </w:r>
            <w:r>
              <w:rPr>
                <w:rFonts w:hint="eastAsia" w:ascii="宋体" w:hAnsi="宋体"/>
                <w:kern w:val="0"/>
                <w:lang w:val="en-US" w:eastAsia="zh-CN"/>
              </w:rPr>
              <w:t>2</w:t>
            </w:r>
            <w:r>
              <w:rPr>
                <w:rFonts w:hint="eastAsia" w:ascii="宋体" w:hAnsi="宋体"/>
                <w:kern w:val="0"/>
              </w:rPr>
              <w:t>（2）</w:t>
            </w:r>
          </w:p>
        </w:tc>
        <w:tc>
          <w:tcPr>
            <w:tcW w:w="1680" w:type="dxa"/>
            <w:vMerge w:val="restart"/>
            <w:tcBorders>
              <w:left w:val="single" w:color="auto" w:sz="4" w:space="0"/>
            </w:tcBorders>
            <w:vAlign w:val="center"/>
          </w:tcPr>
          <w:p w14:paraId="13C2253F">
            <w:pPr>
              <w:pageBreakBefore w:val="0"/>
              <w:kinsoku/>
              <w:topLinePunct w:val="0"/>
              <w:bidi w:val="0"/>
              <w:spacing w:line="400" w:lineRule="exact"/>
              <w:ind w:left="0" w:leftChars="0" w:right="0" w:rightChars="0"/>
              <w:jc w:val="center"/>
              <w:textAlignment w:val="auto"/>
              <w:outlineLvl w:val="9"/>
            </w:pPr>
            <w:r>
              <w:rPr>
                <w:rFonts w:hint="eastAsia"/>
              </w:rPr>
              <w:t>商务</w:t>
            </w:r>
            <w:r>
              <w:rPr>
                <w:rFonts w:hint="eastAsia"/>
                <w:lang w:val="en-US" w:eastAsia="zh-CN"/>
              </w:rPr>
              <w:t>评审</w:t>
            </w:r>
            <w:r>
              <w:rPr>
                <w:rFonts w:hint="eastAsia"/>
              </w:rPr>
              <w:t>标准（B）</w:t>
            </w:r>
          </w:p>
        </w:tc>
        <w:tc>
          <w:tcPr>
            <w:tcW w:w="2171" w:type="dxa"/>
            <w:vAlign w:val="center"/>
          </w:tcPr>
          <w:p w14:paraId="39904FF6">
            <w:pPr>
              <w:pageBreakBefore w:val="0"/>
              <w:tabs>
                <w:tab w:val="left" w:pos="1875"/>
              </w:tabs>
              <w:kinsoku/>
              <w:topLinePunct w:val="0"/>
              <w:bidi w:val="0"/>
              <w:spacing w:line="400" w:lineRule="exact"/>
              <w:ind w:left="0" w:leftChars="0" w:right="0" w:rightChars="0"/>
              <w:textAlignment w:val="auto"/>
              <w:outlineLvl w:val="9"/>
              <w:rPr>
                <w:rFonts w:ascii="宋体" w:hAnsi="宋体" w:cs="宋体"/>
                <w:kern w:val="0"/>
              </w:rPr>
            </w:pPr>
            <w:r>
              <w:rPr>
                <w:rFonts w:hint="eastAsia"/>
                <w:szCs w:val="22"/>
              </w:rPr>
              <w:t>总体评审标准</w:t>
            </w:r>
          </w:p>
        </w:tc>
        <w:tc>
          <w:tcPr>
            <w:tcW w:w="4898" w:type="dxa"/>
            <w:vAlign w:val="center"/>
          </w:tcPr>
          <w:p w14:paraId="42D6F10F">
            <w:pPr>
              <w:pageBreakBefore w:val="0"/>
              <w:kinsoku/>
              <w:topLinePunct w:val="0"/>
              <w:bidi w:val="0"/>
              <w:snapToGrid w:val="0"/>
              <w:spacing w:line="400" w:lineRule="exact"/>
              <w:ind w:left="0" w:leftChars="0" w:right="0" w:rightChars="0" w:firstLine="420" w:firstLineChars="200"/>
              <w:textAlignment w:val="auto"/>
              <w:outlineLvl w:val="9"/>
            </w:pPr>
            <w:r>
              <w:rPr>
                <w:rFonts w:hint="eastAsia" w:ascii="宋体" w:hAnsi="宋体"/>
                <w:szCs w:val="21"/>
              </w:rPr>
              <w:t>商务评分为客观评分，</w:t>
            </w:r>
            <w:r>
              <w:rPr>
                <w:rFonts w:ascii="宋体" w:hAnsi="宋体"/>
                <w:szCs w:val="21"/>
              </w:rPr>
              <w:t>评标委员会按</w:t>
            </w:r>
            <w:r>
              <w:rPr>
                <w:rFonts w:hint="eastAsia" w:ascii="宋体" w:hAnsi="宋体"/>
                <w:szCs w:val="21"/>
              </w:rPr>
              <w:t>以下</w:t>
            </w:r>
            <w:r>
              <w:rPr>
                <w:rFonts w:ascii="宋体" w:hAnsi="宋体"/>
                <w:szCs w:val="21"/>
              </w:rPr>
              <w:t>各评审因素设定的分值</w:t>
            </w:r>
            <w:r>
              <w:rPr>
                <w:rFonts w:hint="eastAsia" w:ascii="宋体" w:hAnsi="宋体"/>
                <w:szCs w:val="21"/>
              </w:rPr>
              <w:t>进行</w:t>
            </w:r>
            <w:r>
              <w:rPr>
                <w:rFonts w:ascii="宋体" w:hAnsi="宋体"/>
                <w:szCs w:val="21"/>
              </w:rPr>
              <w:t>评分</w:t>
            </w:r>
            <w:r>
              <w:rPr>
                <w:rFonts w:hint="eastAsia" w:ascii="宋体" w:hAnsi="宋体"/>
                <w:szCs w:val="21"/>
              </w:rPr>
              <w:t>且保证分值统一</w:t>
            </w:r>
            <w:r>
              <w:rPr>
                <w:rFonts w:ascii="宋体" w:hAnsi="宋体"/>
                <w:szCs w:val="21"/>
              </w:rPr>
              <w:t>。</w:t>
            </w:r>
          </w:p>
        </w:tc>
      </w:tr>
      <w:tr w14:paraId="6336CBF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3781C361">
            <w:pPr>
              <w:pageBreakBefore w:val="0"/>
              <w:kinsoku/>
              <w:topLinePunct w:val="0"/>
              <w:bidi w:val="0"/>
              <w:spacing w:line="400" w:lineRule="exact"/>
              <w:ind w:left="0" w:leftChars="0" w:right="0" w:rightChars="0"/>
              <w:textAlignment w:val="auto"/>
              <w:outlineLvl w:val="9"/>
              <w:rPr>
                <w:rFonts w:ascii="宋体" w:hAnsi="宋体"/>
                <w:kern w:val="0"/>
              </w:rPr>
            </w:pPr>
          </w:p>
        </w:tc>
        <w:tc>
          <w:tcPr>
            <w:tcW w:w="1680" w:type="dxa"/>
            <w:vMerge w:val="continue"/>
            <w:tcBorders>
              <w:left w:val="single" w:color="auto" w:sz="4" w:space="0"/>
            </w:tcBorders>
            <w:vAlign w:val="center"/>
          </w:tcPr>
          <w:p w14:paraId="6530887D">
            <w:pPr>
              <w:pageBreakBefore w:val="0"/>
              <w:kinsoku/>
              <w:topLinePunct w:val="0"/>
              <w:bidi w:val="0"/>
              <w:spacing w:line="400" w:lineRule="exact"/>
              <w:ind w:left="0" w:leftChars="0" w:right="0" w:rightChars="0"/>
              <w:jc w:val="center"/>
              <w:textAlignment w:val="auto"/>
              <w:outlineLvl w:val="9"/>
            </w:pPr>
          </w:p>
        </w:tc>
        <w:tc>
          <w:tcPr>
            <w:tcW w:w="2171" w:type="dxa"/>
            <w:vAlign w:val="center"/>
          </w:tcPr>
          <w:p w14:paraId="464D6C2E">
            <w:pPr>
              <w:pageBreakBefore w:val="0"/>
              <w:tabs>
                <w:tab w:val="left" w:pos="1875"/>
              </w:tabs>
              <w:kinsoku/>
              <w:topLinePunct w:val="0"/>
              <w:bidi w:val="0"/>
              <w:spacing w:line="400" w:lineRule="exact"/>
              <w:ind w:left="0" w:leftChars="0" w:right="0" w:rightChars="0"/>
              <w:textAlignment w:val="auto"/>
              <w:outlineLvl w:val="9"/>
              <w:rPr>
                <w:rFonts w:ascii="宋体" w:hAnsi="宋体"/>
              </w:rPr>
            </w:pPr>
            <w:r>
              <w:rPr>
                <w:rFonts w:hint="eastAsia" w:ascii="宋体" w:hAnsi="宋体"/>
              </w:rPr>
              <w:t>付款方式（3分）</w:t>
            </w:r>
          </w:p>
        </w:tc>
        <w:tc>
          <w:tcPr>
            <w:tcW w:w="4898" w:type="dxa"/>
            <w:vAlign w:val="center"/>
          </w:tcPr>
          <w:p w14:paraId="2EEFE456">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rPr>
            </w:pPr>
            <w:r>
              <w:rPr>
                <w:rFonts w:hint="eastAsia" w:ascii="宋体" w:hAnsi="宋体"/>
              </w:rPr>
              <w:t>合同签订后支付30%预付款；安装调试完成后经招标方验收合格，按合同价全额开具13%增值税专用发票后付60%；剩余的10%作为质保金，质保期满后，经双方验收合格后无息支付。满足基本要求基础上，按以下标准评审：</w:t>
            </w:r>
          </w:p>
          <w:p w14:paraId="48AAE5B8">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rPr>
            </w:pPr>
            <w:r>
              <w:rPr>
                <w:rFonts w:hint="eastAsia" w:ascii="宋体" w:hAnsi="宋体"/>
              </w:rPr>
              <w:t>1.预付款比例为30%，安装调试完成后验收合格支付60%，留10%作为质量保证金的得1分。</w:t>
            </w:r>
          </w:p>
          <w:p w14:paraId="25BA6F47">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rPr>
            </w:pPr>
            <w:r>
              <w:rPr>
                <w:rFonts w:hint="eastAsia" w:ascii="宋体" w:hAnsi="宋体"/>
              </w:rPr>
              <w:t>2.预付款比例为20%，安装调试完成后验收合格支付70%，留10%作为质量保证金的得2分。</w:t>
            </w:r>
          </w:p>
          <w:p w14:paraId="62ED5CC7">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rPr>
            </w:pPr>
            <w:r>
              <w:rPr>
                <w:rFonts w:hint="eastAsia" w:ascii="宋体" w:hAnsi="宋体"/>
              </w:rPr>
              <w:t>3.无预付款，安装调试完成后验收合格支付90%，留10%作为质量保证金的得3分。</w:t>
            </w:r>
          </w:p>
          <w:p w14:paraId="705F5A55">
            <w:pPr>
              <w:pStyle w:val="17"/>
              <w:rPr>
                <w:rFonts w:hint="eastAsia" w:ascii="宋体" w:hAnsi="宋体"/>
                <w:lang w:val="en-US" w:eastAsia="zh-CN"/>
              </w:rPr>
            </w:pPr>
          </w:p>
          <w:p w14:paraId="1FA10CE9">
            <w:pPr>
              <w:pStyle w:val="17"/>
              <w:rPr>
                <w:rFonts w:hint="default" w:eastAsia="宋体"/>
                <w:lang w:val="en-US" w:eastAsia="zh-CN"/>
              </w:rPr>
            </w:pPr>
            <w:r>
              <w:rPr>
                <w:rFonts w:hint="eastAsia" w:ascii="宋体" w:hAnsi="宋体"/>
                <w:b/>
                <w:bCs/>
                <w:lang w:val="en-US" w:eastAsia="zh-CN"/>
              </w:rPr>
              <w:t>商务部分提供支撑证明材料，中标后纳入合同条款。</w:t>
            </w:r>
          </w:p>
        </w:tc>
      </w:tr>
      <w:tr w14:paraId="368A87E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410" w:hRule="atLeast"/>
          <w:jc w:val="center"/>
        </w:trPr>
        <w:tc>
          <w:tcPr>
            <w:tcW w:w="934" w:type="dxa"/>
            <w:vMerge w:val="continue"/>
            <w:tcBorders>
              <w:right w:val="single" w:color="auto" w:sz="4" w:space="0"/>
            </w:tcBorders>
            <w:vAlign w:val="center"/>
          </w:tcPr>
          <w:p w14:paraId="1E0140D4">
            <w:pPr>
              <w:pageBreakBefore w:val="0"/>
              <w:kinsoku/>
              <w:topLinePunct w:val="0"/>
              <w:bidi w:val="0"/>
              <w:spacing w:line="400" w:lineRule="exact"/>
              <w:ind w:left="0" w:leftChars="0" w:right="0" w:rightChars="0"/>
              <w:textAlignment w:val="auto"/>
              <w:outlineLvl w:val="9"/>
              <w:rPr>
                <w:rFonts w:ascii="宋体" w:hAnsi="宋体"/>
                <w:kern w:val="0"/>
              </w:rPr>
            </w:pPr>
          </w:p>
        </w:tc>
        <w:tc>
          <w:tcPr>
            <w:tcW w:w="1680" w:type="dxa"/>
            <w:vMerge w:val="continue"/>
            <w:tcBorders>
              <w:left w:val="single" w:color="auto" w:sz="4" w:space="0"/>
            </w:tcBorders>
            <w:vAlign w:val="center"/>
          </w:tcPr>
          <w:p w14:paraId="16BB7DBB">
            <w:pPr>
              <w:pageBreakBefore w:val="0"/>
              <w:kinsoku/>
              <w:topLinePunct w:val="0"/>
              <w:bidi w:val="0"/>
              <w:spacing w:line="400" w:lineRule="exact"/>
              <w:ind w:left="0" w:leftChars="0" w:right="0" w:rightChars="0"/>
              <w:jc w:val="center"/>
              <w:textAlignment w:val="auto"/>
              <w:outlineLvl w:val="9"/>
            </w:pPr>
          </w:p>
        </w:tc>
        <w:tc>
          <w:tcPr>
            <w:tcW w:w="2171" w:type="dxa"/>
            <w:vAlign w:val="center"/>
          </w:tcPr>
          <w:p w14:paraId="1E37407D">
            <w:pPr>
              <w:pageBreakBefore w:val="0"/>
              <w:tabs>
                <w:tab w:val="left" w:pos="1875"/>
              </w:tabs>
              <w:kinsoku/>
              <w:topLinePunct w:val="0"/>
              <w:bidi w:val="0"/>
              <w:spacing w:line="400" w:lineRule="exact"/>
              <w:ind w:left="0" w:leftChars="0" w:right="0" w:rightChars="0"/>
              <w:textAlignment w:val="auto"/>
              <w:outlineLvl w:val="9"/>
              <w:rPr>
                <w:rFonts w:hint="eastAsia" w:ascii="宋体" w:hAnsi="宋体" w:eastAsia="宋体"/>
                <w:lang w:val="en-US" w:eastAsia="zh-CN"/>
              </w:rPr>
            </w:pPr>
            <w:r>
              <w:rPr>
                <w:rFonts w:hint="eastAsia" w:ascii="宋体" w:hAnsi="宋体"/>
                <w:lang w:val="en-US" w:eastAsia="zh-CN"/>
              </w:rPr>
              <w:t>交货期（5分）</w:t>
            </w:r>
          </w:p>
        </w:tc>
        <w:tc>
          <w:tcPr>
            <w:tcW w:w="4898" w:type="dxa"/>
            <w:vAlign w:val="center"/>
          </w:tcPr>
          <w:p w14:paraId="31079EAA">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rPr>
            </w:pPr>
            <w:r>
              <w:rPr>
                <w:rFonts w:hint="eastAsia" w:ascii="宋体" w:hAnsi="宋体"/>
              </w:rPr>
              <w:t>基本要求：总工期30天（其中改造安装调试时间15天，根据生产任务安排，电话通知为准），满足基本要求基础上，按以下标准评审：</w:t>
            </w:r>
          </w:p>
          <w:p w14:paraId="3D21EB7F">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rPr>
            </w:pPr>
            <w:r>
              <w:rPr>
                <w:rFonts w:hint="eastAsia" w:ascii="宋体" w:hAnsi="宋体"/>
              </w:rPr>
              <w:t>1.从签订合同之日起计算，30日之内交货并完成安装验收（安装调试期15天）且能交付使用正常生产的得4分。</w:t>
            </w:r>
          </w:p>
          <w:p w14:paraId="59B7D171">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rPr>
            </w:pPr>
            <w:r>
              <w:rPr>
                <w:rFonts w:hint="eastAsia" w:ascii="宋体" w:hAnsi="宋体"/>
              </w:rPr>
              <w:t>2.从签订合同之日起计算，25日之内交货并完成安装验收（安装调试期10天）且能交付使用正常生产的得5分。</w:t>
            </w:r>
          </w:p>
          <w:p w14:paraId="0B715F0F">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rPr>
            </w:pPr>
            <w:r>
              <w:rPr>
                <w:rFonts w:hint="eastAsia" w:ascii="宋体" w:hAnsi="宋体"/>
              </w:rPr>
              <w:t>3.不响应得0分。</w:t>
            </w:r>
          </w:p>
          <w:p w14:paraId="33F7F45A">
            <w:pPr>
              <w:pStyle w:val="17"/>
            </w:pPr>
            <w:r>
              <w:rPr>
                <w:rFonts w:hint="eastAsia" w:ascii="宋体" w:hAnsi="宋体"/>
                <w:b/>
                <w:bCs/>
                <w:lang w:val="en-US" w:eastAsia="zh-CN"/>
              </w:rPr>
              <w:t>商务部分提供支撑证明材料，中标后纳入合同条款。</w:t>
            </w:r>
          </w:p>
        </w:tc>
      </w:tr>
      <w:tr w14:paraId="3D5D380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2107D3A1">
            <w:pPr>
              <w:pageBreakBefore w:val="0"/>
              <w:kinsoku/>
              <w:topLinePunct w:val="0"/>
              <w:bidi w:val="0"/>
              <w:spacing w:line="400" w:lineRule="exact"/>
              <w:ind w:left="0" w:leftChars="0" w:right="0" w:rightChars="0"/>
              <w:textAlignment w:val="auto"/>
              <w:outlineLvl w:val="9"/>
              <w:rPr>
                <w:rFonts w:ascii="宋体" w:hAnsi="宋体"/>
                <w:kern w:val="0"/>
              </w:rPr>
            </w:pPr>
          </w:p>
        </w:tc>
        <w:tc>
          <w:tcPr>
            <w:tcW w:w="1680" w:type="dxa"/>
            <w:vMerge w:val="continue"/>
            <w:tcBorders>
              <w:left w:val="single" w:color="auto" w:sz="4" w:space="0"/>
            </w:tcBorders>
            <w:vAlign w:val="center"/>
          </w:tcPr>
          <w:p w14:paraId="06697BCD">
            <w:pPr>
              <w:pageBreakBefore w:val="0"/>
              <w:kinsoku/>
              <w:topLinePunct w:val="0"/>
              <w:bidi w:val="0"/>
              <w:spacing w:line="400" w:lineRule="exact"/>
              <w:ind w:left="0" w:leftChars="0" w:right="0" w:rightChars="0"/>
              <w:jc w:val="center"/>
              <w:textAlignment w:val="auto"/>
              <w:outlineLvl w:val="9"/>
            </w:pPr>
          </w:p>
        </w:tc>
        <w:tc>
          <w:tcPr>
            <w:tcW w:w="2171" w:type="dxa"/>
            <w:vAlign w:val="center"/>
          </w:tcPr>
          <w:p w14:paraId="6317B695">
            <w:pPr>
              <w:pageBreakBefore w:val="0"/>
              <w:tabs>
                <w:tab w:val="left" w:pos="1875"/>
              </w:tabs>
              <w:kinsoku/>
              <w:topLinePunct w:val="0"/>
              <w:bidi w:val="0"/>
              <w:spacing w:line="400" w:lineRule="exact"/>
              <w:ind w:left="0" w:leftChars="0" w:right="0" w:rightChars="0"/>
              <w:textAlignment w:val="auto"/>
              <w:outlineLvl w:val="9"/>
              <w:rPr>
                <w:rFonts w:ascii="宋体" w:hAnsi="宋体"/>
              </w:rPr>
            </w:pPr>
            <w:r>
              <w:rPr>
                <w:rFonts w:hint="eastAsia" w:ascii="宋体" w:hAnsi="宋体"/>
              </w:rPr>
              <w:t>售后服务（2分）</w:t>
            </w:r>
          </w:p>
        </w:tc>
        <w:tc>
          <w:tcPr>
            <w:tcW w:w="4898" w:type="dxa"/>
            <w:vAlign w:val="center"/>
          </w:tcPr>
          <w:p w14:paraId="2FD86D27">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rPr>
            </w:pPr>
            <w:r>
              <w:rPr>
                <w:rFonts w:hint="eastAsia" w:ascii="宋体" w:hAnsi="宋体"/>
              </w:rPr>
              <w:t>基本要求：自通知之时48小时到达用户现场进行维修，免费更换一切在正常情况下损坏的零配件。满足基本要求基础上，按以下标准评审：</w:t>
            </w:r>
          </w:p>
          <w:p w14:paraId="70A820F0">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rPr>
            </w:pPr>
            <w:r>
              <w:rPr>
                <w:rFonts w:hint="eastAsia" w:ascii="宋体" w:hAnsi="宋体"/>
              </w:rPr>
              <w:t>1.供应商在48小时内到达现场维修，免费更换一切在正常情况下损坏的零配件，得1分；</w:t>
            </w:r>
          </w:p>
          <w:p w14:paraId="45DB1514">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rPr>
            </w:pPr>
            <w:r>
              <w:rPr>
                <w:rFonts w:hint="eastAsia" w:ascii="宋体" w:hAnsi="宋体"/>
              </w:rPr>
              <w:t>2.供应商在24小时内到达现场维修，免费更换一切在正常情况下损坏的零配件，得2分。</w:t>
            </w:r>
          </w:p>
          <w:p w14:paraId="44BF78D3">
            <w:pPr>
              <w:pStyle w:val="17"/>
              <w:rPr>
                <w:rFonts w:hint="eastAsia" w:ascii="宋体" w:hAnsi="宋体"/>
              </w:rPr>
            </w:pPr>
          </w:p>
          <w:p w14:paraId="68128411">
            <w:r>
              <w:rPr>
                <w:rFonts w:hint="eastAsia" w:ascii="宋体" w:hAnsi="宋体"/>
                <w:b/>
                <w:bCs/>
                <w:lang w:val="en-US" w:eastAsia="zh-CN"/>
              </w:rPr>
              <w:t>商务部分提供支撑证明材料，中标后纳入合同条款。</w:t>
            </w:r>
          </w:p>
        </w:tc>
      </w:tr>
      <w:tr w14:paraId="45053EF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restart"/>
            <w:tcBorders>
              <w:right w:val="single" w:color="auto" w:sz="4" w:space="0"/>
            </w:tcBorders>
            <w:vAlign w:val="center"/>
          </w:tcPr>
          <w:p w14:paraId="10D58A0D">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kern w:val="0"/>
              </w:rPr>
              <w:t>2.2.</w:t>
            </w:r>
            <w:r>
              <w:rPr>
                <w:rFonts w:hint="eastAsia" w:ascii="宋体" w:hAnsi="宋体"/>
                <w:kern w:val="0"/>
                <w:lang w:val="en-US" w:eastAsia="zh-CN"/>
              </w:rPr>
              <w:t>2</w:t>
            </w:r>
            <w:r>
              <w:rPr>
                <w:rFonts w:hint="eastAsia" w:ascii="宋体" w:hAnsi="宋体"/>
                <w:kern w:val="0"/>
              </w:rPr>
              <w:t>（3）</w:t>
            </w:r>
          </w:p>
        </w:tc>
        <w:tc>
          <w:tcPr>
            <w:tcW w:w="1680" w:type="dxa"/>
            <w:vMerge w:val="restart"/>
            <w:tcBorders>
              <w:left w:val="single" w:color="auto" w:sz="4" w:space="0"/>
            </w:tcBorders>
            <w:vAlign w:val="center"/>
          </w:tcPr>
          <w:p w14:paraId="52996A1D">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kern w:val="0"/>
              </w:rPr>
              <w:t>投标函部分评审标准</w:t>
            </w:r>
          </w:p>
        </w:tc>
        <w:tc>
          <w:tcPr>
            <w:tcW w:w="2171" w:type="dxa"/>
            <w:vAlign w:val="center"/>
          </w:tcPr>
          <w:p w14:paraId="2E9338F6">
            <w:pPr>
              <w:pageBreakBefore w:val="0"/>
              <w:tabs>
                <w:tab w:val="left" w:pos="1875"/>
              </w:tabs>
              <w:kinsoku/>
              <w:topLinePunct w:val="0"/>
              <w:bidi w:val="0"/>
              <w:spacing w:line="400" w:lineRule="exact"/>
              <w:ind w:left="0" w:leftChars="0" w:right="0" w:rightChars="0"/>
              <w:textAlignment w:val="auto"/>
              <w:outlineLvl w:val="9"/>
              <w:rPr>
                <w:rFonts w:ascii="宋体" w:hAnsi="宋体" w:cs="宋体"/>
                <w:kern w:val="0"/>
              </w:rPr>
            </w:pPr>
            <w:r>
              <w:rPr>
                <w:rFonts w:hint="eastAsia" w:ascii="宋体" w:hAnsi="宋体" w:cs="宋体"/>
                <w:kern w:val="0"/>
              </w:rPr>
              <w:t>投标函部分的签署</w:t>
            </w:r>
          </w:p>
        </w:tc>
        <w:tc>
          <w:tcPr>
            <w:tcW w:w="4898" w:type="dxa"/>
            <w:vAlign w:val="center"/>
          </w:tcPr>
          <w:p w14:paraId="40371B62">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u w:val="single"/>
              </w:rPr>
            </w:pPr>
            <w:r>
              <w:rPr>
                <w:rFonts w:hint="eastAsia" w:ascii="宋体" w:hAnsi="宋体" w:eastAsia="宋体" w:cs="宋体"/>
                <w:caps w:val="0"/>
                <w:smallCaps w:val="0"/>
                <w:snapToGrid w:val="0"/>
                <w:color w:val="auto"/>
                <w:kern w:val="0"/>
                <w:sz w:val="21"/>
                <w:szCs w:val="21"/>
                <w:highlight w:val="none"/>
                <w:lang w:val="en-US" w:eastAsia="zh-CN"/>
              </w:rPr>
              <w:t>投标函部分的格式要求法定代表人或其委托代理人签名（或盖章）的须齐全。要求签名的，</w:t>
            </w:r>
            <w:r>
              <w:rPr>
                <w:rFonts w:hint="eastAsia" w:ascii="宋体" w:hAnsi="宋体" w:eastAsia="宋体" w:cs="宋体"/>
                <w:color w:val="auto"/>
                <w:szCs w:val="21"/>
                <w:highlight w:val="none"/>
              </w:rPr>
              <w:t>签名采用手写签名</w:t>
            </w:r>
            <w:r>
              <w:rPr>
                <w:rFonts w:hint="eastAsia" w:ascii="宋体" w:hAnsi="宋体" w:eastAsia="宋体" w:cs="宋体"/>
                <w:color w:val="auto"/>
                <w:szCs w:val="21"/>
                <w:highlight w:val="none"/>
                <w:lang w:eastAsia="zh-CN"/>
              </w:rPr>
              <w:t>或签章</w:t>
            </w:r>
            <w:r>
              <w:rPr>
                <w:rFonts w:hint="eastAsia" w:ascii="宋体" w:hAnsi="宋体" w:eastAsia="宋体" w:cs="宋体"/>
                <w:color w:val="auto"/>
                <w:szCs w:val="21"/>
                <w:highlight w:val="none"/>
                <w:lang w:val="en-US" w:eastAsia="zh-CN"/>
              </w:rPr>
              <w:t>均可</w:t>
            </w:r>
            <w:r>
              <w:rPr>
                <w:rFonts w:hint="eastAsia" w:ascii="宋体" w:hAnsi="宋体" w:eastAsia="宋体" w:cs="宋体"/>
                <w:caps w:val="0"/>
                <w:smallCaps w:val="0"/>
                <w:snapToGrid w:val="0"/>
                <w:color w:val="auto"/>
                <w:kern w:val="0"/>
                <w:sz w:val="21"/>
                <w:szCs w:val="21"/>
                <w:highlight w:val="none"/>
                <w:lang w:val="en-US" w:eastAsia="zh-CN"/>
              </w:rPr>
              <w:t>。要求加盖单位法人章的，</w:t>
            </w:r>
            <w:r>
              <w:rPr>
                <w:rFonts w:hint="eastAsia" w:ascii="宋体" w:hAnsi="宋体" w:eastAsia="宋体" w:cs="宋体"/>
                <w:caps w:val="0"/>
                <w:smallCaps w:val="0"/>
                <w:color w:val="auto"/>
                <w:sz w:val="21"/>
                <w:szCs w:val="21"/>
                <w:highlight w:val="none"/>
                <w:lang w:val="en-US" w:eastAsia="zh-CN"/>
              </w:rPr>
              <w:t>加盖投标人单位法人章或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aps w:val="0"/>
                <w:smallCaps w:val="0"/>
                <w:color w:val="auto"/>
                <w:kern w:val="0"/>
                <w:sz w:val="21"/>
                <w:szCs w:val="21"/>
                <w:highlight w:val="none"/>
                <w:lang w:val="en-US" w:eastAsia="zh-CN"/>
              </w:rPr>
              <w:t>。</w:t>
            </w:r>
          </w:p>
        </w:tc>
      </w:tr>
      <w:tr w14:paraId="1809111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vAlign w:val="center"/>
          </w:tcPr>
          <w:p w14:paraId="113C3387">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1680" w:type="dxa"/>
            <w:vMerge w:val="continue"/>
            <w:tcBorders>
              <w:left w:val="single" w:color="auto" w:sz="4" w:space="0"/>
            </w:tcBorders>
            <w:vAlign w:val="center"/>
          </w:tcPr>
          <w:p w14:paraId="223DA16C">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2171" w:type="dxa"/>
            <w:vAlign w:val="center"/>
          </w:tcPr>
          <w:p w14:paraId="10445F14">
            <w:pPr>
              <w:pageBreakBefore w:val="0"/>
              <w:tabs>
                <w:tab w:val="left" w:pos="1875"/>
              </w:tabs>
              <w:kinsoku/>
              <w:topLinePunct w:val="0"/>
              <w:bidi w:val="0"/>
              <w:spacing w:line="400" w:lineRule="exact"/>
              <w:ind w:left="0" w:leftChars="0" w:right="0" w:rightChars="0"/>
              <w:textAlignment w:val="auto"/>
              <w:outlineLvl w:val="9"/>
              <w:rPr>
                <w:rFonts w:hint="eastAsia" w:ascii="宋体" w:hAnsi="宋体" w:cs="宋体"/>
                <w:kern w:val="0"/>
              </w:rPr>
            </w:pPr>
            <w:r>
              <w:rPr>
                <w:rFonts w:hint="eastAsia" w:ascii="宋体" w:hAnsi="宋体"/>
                <w:kern w:val="0"/>
              </w:rPr>
              <w:t>交货期</w:t>
            </w:r>
          </w:p>
        </w:tc>
        <w:tc>
          <w:tcPr>
            <w:tcW w:w="4898" w:type="dxa"/>
            <w:vAlign w:val="center"/>
          </w:tcPr>
          <w:p w14:paraId="72503744">
            <w:pPr>
              <w:pageBreakBefore w:val="0"/>
              <w:kinsoku/>
              <w:topLinePunct w:val="0"/>
              <w:bidi w:val="0"/>
              <w:snapToGrid w:val="0"/>
              <w:spacing w:line="400" w:lineRule="exact"/>
              <w:ind w:left="0" w:leftChars="0" w:right="0" w:rightChars="0" w:firstLine="420" w:firstLineChars="200"/>
              <w:textAlignment w:val="auto"/>
              <w:outlineLvl w:val="9"/>
              <w:rPr>
                <w:rFonts w:hint="default" w:ascii="宋体" w:hAnsi="宋体" w:cs="宋体"/>
                <w:kern w:val="0"/>
                <w:lang w:val="en-US"/>
              </w:rPr>
            </w:pPr>
            <w:r>
              <w:rPr>
                <w:rFonts w:hint="eastAsia" w:ascii="宋体" w:hAnsi="宋体"/>
                <w:kern w:val="0"/>
              </w:rPr>
              <w:t>符合</w:t>
            </w:r>
            <w:r>
              <w:rPr>
                <w:rFonts w:ascii="宋体" w:hAnsi="宋体"/>
                <w:kern w:val="0"/>
              </w:rPr>
              <w:t>第二章“投标人须知”第</w:t>
            </w:r>
            <w:r>
              <w:rPr>
                <w:rFonts w:hint="eastAsia" w:ascii="宋体" w:hAnsi="宋体"/>
                <w:kern w:val="0"/>
              </w:rPr>
              <w:t>1.3.2项规定。</w:t>
            </w:r>
          </w:p>
        </w:tc>
      </w:tr>
      <w:tr w14:paraId="1302BCD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vAlign w:val="center"/>
          </w:tcPr>
          <w:p w14:paraId="0FA913F5">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1680" w:type="dxa"/>
            <w:vMerge w:val="continue"/>
            <w:tcBorders>
              <w:left w:val="single" w:color="auto" w:sz="4" w:space="0"/>
            </w:tcBorders>
            <w:vAlign w:val="center"/>
          </w:tcPr>
          <w:p w14:paraId="71DC3E85">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2171" w:type="dxa"/>
            <w:vAlign w:val="center"/>
          </w:tcPr>
          <w:p w14:paraId="0E70F6BA">
            <w:pPr>
              <w:pageBreakBefore w:val="0"/>
              <w:tabs>
                <w:tab w:val="left" w:pos="1875"/>
              </w:tabs>
              <w:kinsoku/>
              <w:topLinePunct w:val="0"/>
              <w:bidi w:val="0"/>
              <w:spacing w:line="400" w:lineRule="exact"/>
              <w:ind w:left="0" w:leftChars="0" w:right="0" w:rightChars="0"/>
              <w:textAlignment w:val="auto"/>
              <w:outlineLvl w:val="9"/>
              <w:rPr>
                <w:rFonts w:hint="eastAsia" w:ascii="宋体" w:hAnsi="宋体" w:cs="宋体"/>
                <w:kern w:val="0"/>
              </w:rPr>
            </w:pPr>
            <w:r>
              <w:rPr>
                <w:rFonts w:hint="eastAsia" w:ascii="宋体" w:hAnsi="宋体"/>
                <w:kern w:val="0"/>
              </w:rPr>
              <w:t>交货地点</w:t>
            </w:r>
          </w:p>
        </w:tc>
        <w:tc>
          <w:tcPr>
            <w:tcW w:w="4898" w:type="dxa"/>
            <w:vAlign w:val="center"/>
          </w:tcPr>
          <w:p w14:paraId="11394282">
            <w:pPr>
              <w:pageBreakBefore w:val="0"/>
              <w:kinsoku/>
              <w:topLinePunct w:val="0"/>
              <w:bidi w:val="0"/>
              <w:snapToGrid w:val="0"/>
              <w:spacing w:line="400" w:lineRule="exact"/>
              <w:ind w:left="0" w:leftChars="0" w:right="0" w:rightChars="0" w:firstLine="420" w:firstLineChars="200"/>
              <w:textAlignment w:val="auto"/>
              <w:outlineLvl w:val="9"/>
              <w:rPr>
                <w:rFonts w:hint="default" w:ascii="宋体" w:hAnsi="宋体" w:cs="宋体"/>
                <w:kern w:val="0"/>
                <w:lang w:val="en-US"/>
              </w:rPr>
            </w:pPr>
            <w:r>
              <w:rPr>
                <w:rFonts w:hint="eastAsia" w:ascii="宋体" w:hAnsi="宋体"/>
                <w:kern w:val="0"/>
              </w:rPr>
              <w:t>符合</w:t>
            </w:r>
            <w:r>
              <w:rPr>
                <w:rFonts w:ascii="宋体" w:hAnsi="宋体"/>
                <w:kern w:val="0"/>
              </w:rPr>
              <w:t>第二章“投标人须知”第</w:t>
            </w:r>
            <w:r>
              <w:rPr>
                <w:rFonts w:hint="eastAsia" w:ascii="宋体" w:hAnsi="宋体"/>
                <w:kern w:val="0"/>
              </w:rPr>
              <w:t>1.3.3项规定。</w:t>
            </w:r>
          </w:p>
        </w:tc>
      </w:tr>
      <w:tr w14:paraId="0C3598E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vAlign w:val="center"/>
          </w:tcPr>
          <w:p w14:paraId="5C79D98D">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1680" w:type="dxa"/>
            <w:vMerge w:val="continue"/>
            <w:tcBorders>
              <w:left w:val="single" w:color="auto" w:sz="4" w:space="0"/>
            </w:tcBorders>
            <w:vAlign w:val="center"/>
          </w:tcPr>
          <w:p w14:paraId="6836FC8B">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2171" w:type="dxa"/>
            <w:vAlign w:val="center"/>
          </w:tcPr>
          <w:p w14:paraId="0CCE0AAB">
            <w:pPr>
              <w:pageBreakBefore w:val="0"/>
              <w:tabs>
                <w:tab w:val="left" w:pos="1875"/>
              </w:tabs>
              <w:kinsoku/>
              <w:topLinePunct w:val="0"/>
              <w:bidi w:val="0"/>
              <w:spacing w:line="400" w:lineRule="exact"/>
              <w:ind w:left="0" w:leftChars="0" w:right="0" w:rightChars="0"/>
              <w:textAlignment w:val="auto"/>
              <w:outlineLvl w:val="9"/>
              <w:rPr>
                <w:rFonts w:hint="eastAsia" w:ascii="宋体" w:hAnsi="宋体" w:cs="宋体"/>
                <w:kern w:val="0"/>
              </w:rPr>
            </w:pPr>
            <w:r>
              <w:rPr>
                <w:rFonts w:hint="eastAsia" w:ascii="宋体" w:hAnsi="宋体"/>
                <w:kern w:val="0"/>
              </w:rPr>
              <w:t>投标有效期</w:t>
            </w:r>
          </w:p>
        </w:tc>
        <w:tc>
          <w:tcPr>
            <w:tcW w:w="4898" w:type="dxa"/>
            <w:vAlign w:val="center"/>
          </w:tcPr>
          <w:p w14:paraId="3D2708FC">
            <w:pPr>
              <w:pageBreakBefore w:val="0"/>
              <w:kinsoku/>
              <w:topLinePunct w:val="0"/>
              <w:bidi w:val="0"/>
              <w:snapToGrid w:val="0"/>
              <w:spacing w:line="400" w:lineRule="exact"/>
              <w:ind w:left="0" w:leftChars="0" w:right="0" w:rightChars="0" w:firstLine="420" w:firstLineChars="200"/>
              <w:textAlignment w:val="auto"/>
              <w:outlineLvl w:val="9"/>
              <w:rPr>
                <w:rFonts w:hint="default" w:ascii="宋体" w:hAnsi="宋体" w:cs="宋体"/>
                <w:kern w:val="0"/>
                <w:lang w:val="en-US"/>
              </w:rPr>
            </w:pPr>
            <w:r>
              <w:rPr>
                <w:rFonts w:hint="eastAsia" w:ascii="宋体" w:hAnsi="宋体"/>
                <w:kern w:val="0"/>
              </w:rPr>
              <w:t>符合</w:t>
            </w:r>
            <w:r>
              <w:rPr>
                <w:rFonts w:ascii="宋体" w:hAnsi="宋体"/>
                <w:kern w:val="0"/>
              </w:rPr>
              <w:t>第二章“投标人须知”第</w:t>
            </w:r>
            <w:r>
              <w:rPr>
                <w:rFonts w:hint="eastAsia" w:ascii="宋体" w:hAnsi="宋体"/>
                <w:kern w:val="0"/>
              </w:rPr>
              <w:t>3.3.1项规定。</w:t>
            </w:r>
          </w:p>
        </w:tc>
      </w:tr>
      <w:tr w14:paraId="7B80D5E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37AA7A3B">
            <w:pPr>
              <w:pageBreakBefore w:val="0"/>
              <w:kinsoku/>
              <w:topLinePunct w:val="0"/>
              <w:bidi w:val="0"/>
              <w:spacing w:line="400" w:lineRule="exact"/>
              <w:ind w:left="0" w:leftChars="0" w:right="0" w:rightChars="0"/>
              <w:textAlignment w:val="auto"/>
              <w:outlineLvl w:val="9"/>
              <w:rPr>
                <w:rFonts w:ascii="宋体" w:hAnsi="宋体"/>
                <w:kern w:val="0"/>
              </w:rPr>
            </w:pPr>
          </w:p>
        </w:tc>
        <w:tc>
          <w:tcPr>
            <w:tcW w:w="1680" w:type="dxa"/>
            <w:vMerge w:val="continue"/>
            <w:tcBorders>
              <w:left w:val="single" w:color="auto" w:sz="4" w:space="0"/>
            </w:tcBorders>
            <w:vAlign w:val="center"/>
          </w:tcPr>
          <w:p w14:paraId="679CAD69">
            <w:pPr>
              <w:pageBreakBefore w:val="0"/>
              <w:kinsoku/>
              <w:topLinePunct w:val="0"/>
              <w:bidi w:val="0"/>
              <w:spacing w:line="400" w:lineRule="exact"/>
              <w:ind w:left="0" w:leftChars="0" w:right="0" w:rightChars="0" w:firstLine="210" w:firstLineChars="100"/>
              <w:jc w:val="center"/>
              <w:textAlignment w:val="auto"/>
              <w:outlineLvl w:val="9"/>
              <w:rPr>
                <w:rFonts w:ascii="宋体" w:hAnsi="宋体"/>
                <w:kern w:val="0"/>
              </w:rPr>
            </w:pPr>
          </w:p>
        </w:tc>
        <w:tc>
          <w:tcPr>
            <w:tcW w:w="2171" w:type="dxa"/>
            <w:vAlign w:val="center"/>
          </w:tcPr>
          <w:p w14:paraId="5DF15C5F">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hint="eastAsia" w:ascii="宋体" w:hAnsi="宋体"/>
                <w:kern w:val="0"/>
              </w:rPr>
              <w:t>投标报价</w:t>
            </w:r>
          </w:p>
        </w:tc>
        <w:tc>
          <w:tcPr>
            <w:tcW w:w="4898" w:type="dxa"/>
            <w:vAlign w:val="center"/>
          </w:tcPr>
          <w:p w14:paraId="31D1FF79">
            <w:pPr>
              <w:pageBreakBefore w:val="0"/>
              <w:kinsoku/>
              <w:topLinePunct w:val="0"/>
              <w:bidi w:val="0"/>
              <w:spacing w:line="400" w:lineRule="exact"/>
              <w:ind w:left="0" w:leftChars="0" w:right="0" w:rightChars="0" w:firstLine="420" w:firstLineChars="200"/>
              <w:jc w:val="left"/>
              <w:textAlignment w:val="auto"/>
              <w:outlineLvl w:val="9"/>
            </w:pPr>
            <w:r>
              <w:rPr>
                <w:rFonts w:hint="eastAsia" w:ascii="宋体" w:hAnsi="宋体" w:eastAsia="宋体" w:cs="宋体"/>
              </w:rPr>
              <w:t>1.</w:t>
            </w:r>
            <w:r>
              <w:rPr>
                <w:rFonts w:hint="eastAsia" w:ascii="宋体" w:hAnsi="宋体" w:cs="宋体"/>
                <w:szCs w:val="21"/>
              </w:rPr>
              <w:t>投标函</w:t>
            </w:r>
            <w:r>
              <w:rPr>
                <w:rFonts w:hint="eastAsia" w:ascii="宋体" w:hAnsi="宋体" w:cs="宋体"/>
                <w:szCs w:val="21"/>
                <w:lang w:val="en-US" w:eastAsia="zh-CN"/>
              </w:rPr>
              <w:t>及分项报价表</w:t>
            </w:r>
            <w:r>
              <w:rPr>
                <w:rFonts w:hint="eastAsia" w:ascii="宋体" w:hAnsi="宋体" w:cs="宋体"/>
                <w:szCs w:val="21"/>
              </w:rPr>
              <w:t>中的投标报价不得高于招标人公布的投标报价最高限价。</w:t>
            </w:r>
            <w:r>
              <w:rPr>
                <w:rFonts w:hint="eastAsia" w:ascii="宋体" w:hAnsi="宋体" w:cs="宋体"/>
                <w:color w:val="auto"/>
                <w:szCs w:val="21"/>
                <w:highlight w:val="none"/>
              </w:rPr>
              <w:t>投标函中的</w:t>
            </w:r>
            <w:r>
              <w:rPr>
                <w:rFonts w:hint="eastAsia" w:ascii="宋体" w:hAnsi="宋体" w:cs="宋体"/>
                <w:color w:val="auto"/>
                <w:szCs w:val="21"/>
                <w:highlight w:val="none"/>
                <w:lang w:val="en-US" w:eastAsia="zh-CN"/>
              </w:rPr>
              <w:t>投标</w:t>
            </w:r>
            <w:r>
              <w:rPr>
                <w:rFonts w:hint="eastAsia" w:ascii="宋体" w:hAnsi="宋体" w:cs="宋体"/>
                <w:color w:val="auto"/>
                <w:szCs w:val="21"/>
                <w:highlight w:val="none"/>
              </w:rPr>
              <w:t>总报价必须与已</w:t>
            </w:r>
            <w:r>
              <w:rPr>
                <w:rFonts w:hint="eastAsia" w:ascii="宋体" w:hAnsi="宋体" w:cs="宋体"/>
                <w:color w:val="auto"/>
                <w:szCs w:val="21"/>
                <w:highlight w:val="none"/>
                <w:lang w:val="en-US" w:eastAsia="zh-CN"/>
              </w:rPr>
              <w:t>报价的分项报价表中的投标</w:t>
            </w:r>
            <w:r>
              <w:rPr>
                <w:rFonts w:hint="eastAsia" w:ascii="宋体" w:hAnsi="宋体" w:cs="宋体"/>
                <w:color w:val="auto"/>
                <w:szCs w:val="21"/>
                <w:highlight w:val="none"/>
              </w:rPr>
              <w:t>总报价一致</w:t>
            </w:r>
            <w:r>
              <w:rPr>
                <w:rFonts w:hint="eastAsia"/>
              </w:rPr>
              <w:t>。</w:t>
            </w:r>
          </w:p>
          <w:p w14:paraId="446A3EB3">
            <w:pPr>
              <w:pageBreakBefore w:val="0"/>
              <w:kinsoku/>
              <w:topLinePunct w:val="0"/>
              <w:bidi w:val="0"/>
              <w:spacing w:line="400" w:lineRule="exact"/>
              <w:ind w:left="0" w:leftChars="0" w:right="0" w:rightChars="0" w:firstLine="420" w:firstLineChars="200"/>
              <w:jc w:val="left"/>
              <w:textAlignment w:val="auto"/>
              <w:outlineLvl w:val="9"/>
            </w:pPr>
            <w:r>
              <w:rPr>
                <w:rFonts w:hint="eastAsia" w:ascii="宋体" w:hAnsi="宋体" w:eastAsia="宋体" w:cs="宋体"/>
              </w:rPr>
              <w:t>2.</w:t>
            </w:r>
            <w:r>
              <w:rPr>
                <w:rFonts w:hint="eastAsia" w:ascii="宋体" w:hAnsi="宋体" w:eastAsia="宋体" w:cs="宋体"/>
                <w:lang w:val="en-US" w:eastAsia="zh-CN"/>
              </w:rPr>
              <w:t>投标人</w:t>
            </w:r>
            <w:r>
              <w:rPr>
                <w:rFonts w:hint="eastAsia"/>
              </w:rPr>
              <w:t>分项报价表中各分项</w:t>
            </w:r>
            <w:r>
              <w:rPr>
                <w:rFonts w:hint="eastAsia"/>
                <w:lang w:val="en-US" w:eastAsia="zh-CN"/>
              </w:rPr>
              <w:t>合价</w:t>
            </w:r>
            <w:r>
              <w:rPr>
                <w:rFonts w:hint="eastAsia"/>
              </w:rPr>
              <w:t>必须与依据</w:t>
            </w:r>
            <w:r>
              <w:t>单价</w:t>
            </w:r>
            <w:r>
              <w:rPr>
                <w:rFonts w:hint="eastAsia"/>
                <w:lang w:val="en-US" w:eastAsia="zh-CN"/>
              </w:rPr>
              <w:t>和数量</w:t>
            </w:r>
            <w:r>
              <w:rPr>
                <w:rFonts w:hint="eastAsia"/>
              </w:rPr>
              <w:t>计算出的结果</w:t>
            </w:r>
            <w:r>
              <w:t>一致</w:t>
            </w:r>
            <w:r>
              <w:rPr>
                <w:rFonts w:hint="eastAsia"/>
              </w:rPr>
              <w:t>，</w:t>
            </w:r>
            <w:r>
              <w:t>投标</w:t>
            </w:r>
            <w:r>
              <w:rPr>
                <w:rFonts w:hint="eastAsia"/>
                <w:lang w:val="en-US" w:eastAsia="zh-CN"/>
              </w:rPr>
              <w:t>总</w:t>
            </w:r>
            <w:r>
              <w:t>报价</w:t>
            </w:r>
            <w:r>
              <w:rPr>
                <w:rFonts w:hint="eastAsia"/>
              </w:rPr>
              <w:t>必须</w:t>
            </w:r>
            <w:r>
              <w:t>与</w:t>
            </w:r>
            <w:r>
              <w:rPr>
                <w:rFonts w:hint="eastAsia"/>
              </w:rPr>
              <w:t>各</w:t>
            </w:r>
            <w:r>
              <w:t>分项合价</w:t>
            </w:r>
            <w:r>
              <w:rPr>
                <w:rFonts w:hint="eastAsia"/>
                <w:lang w:val="en-US" w:eastAsia="zh-CN"/>
              </w:rPr>
              <w:t>汇总计算出的结果</w:t>
            </w:r>
            <w:r>
              <w:t>一致</w:t>
            </w:r>
            <w:r>
              <w:rPr>
                <w:rFonts w:hint="eastAsia"/>
                <w:lang w:eastAsia="zh-CN"/>
              </w:rPr>
              <w:t>。</w:t>
            </w:r>
          </w:p>
        </w:tc>
      </w:tr>
      <w:tr w14:paraId="1FD1A42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04AE64DE">
            <w:pPr>
              <w:pageBreakBefore w:val="0"/>
              <w:kinsoku/>
              <w:topLinePunct w:val="0"/>
              <w:bidi w:val="0"/>
              <w:spacing w:line="400" w:lineRule="exact"/>
              <w:ind w:left="0" w:leftChars="0" w:right="0" w:rightChars="0"/>
              <w:textAlignment w:val="auto"/>
              <w:outlineLvl w:val="9"/>
              <w:rPr>
                <w:rFonts w:ascii="宋体" w:hAnsi="宋体"/>
                <w:kern w:val="0"/>
              </w:rPr>
            </w:pPr>
          </w:p>
        </w:tc>
        <w:tc>
          <w:tcPr>
            <w:tcW w:w="1680" w:type="dxa"/>
            <w:vMerge w:val="continue"/>
            <w:tcBorders>
              <w:left w:val="single" w:color="auto" w:sz="4" w:space="0"/>
            </w:tcBorders>
            <w:vAlign w:val="center"/>
          </w:tcPr>
          <w:p w14:paraId="20EDE09C">
            <w:pPr>
              <w:pageBreakBefore w:val="0"/>
              <w:kinsoku/>
              <w:topLinePunct w:val="0"/>
              <w:bidi w:val="0"/>
              <w:spacing w:line="400" w:lineRule="exact"/>
              <w:ind w:left="0" w:leftChars="0" w:right="0" w:rightChars="0" w:firstLine="210" w:firstLineChars="100"/>
              <w:jc w:val="center"/>
              <w:textAlignment w:val="auto"/>
              <w:outlineLvl w:val="9"/>
              <w:rPr>
                <w:rFonts w:ascii="宋体" w:hAnsi="宋体"/>
                <w:kern w:val="0"/>
              </w:rPr>
            </w:pPr>
          </w:p>
        </w:tc>
        <w:tc>
          <w:tcPr>
            <w:tcW w:w="2171" w:type="dxa"/>
            <w:vAlign w:val="center"/>
          </w:tcPr>
          <w:p w14:paraId="7C029838">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szCs w:val="21"/>
                <w:lang w:bidi="ar"/>
              </w:rPr>
            </w:pPr>
            <w:r>
              <w:rPr>
                <w:rFonts w:hint="eastAsia" w:ascii="宋体" w:hAnsi="宋体" w:cs="宋体"/>
                <w:kern w:val="0"/>
                <w:szCs w:val="21"/>
                <w:lang w:bidi="ar"/>
              </w:rPr>
              <w:t>报价唯一</w:t>
            </w:r>
          </w:p>
        </w:tc>
        <w:tc>
          <w:tcPr>
            <w:tcW w:w="4898" w:type="dxa"/>
            <w:vAlign w:val="center"/>
          </w:tcPr>
          <w:p w14:paraId="0C039E65">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cs="宋体"/>
              </w:rPr>
            </w:pPr>
            <w:r>
              <w:rPr>
                <w:rFonts w:hint="eastAsia" w:ascii="宋体" w:hAnsi="宋体" w:cs="宋体"/>
              </w:rPr>
              <w:t>只能有一个有效报价，在招标文件没有规定的情况下，不得提交选择性报价。</w:t>
            </w:r>
          </w:p>
        </w:tc>
      </w:tr>
      <w:tr w14:paraId="0581CE4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934" w:type="dxa"/>
            <w:vMerge w:val="continue"/>
            <w:tcBorders>
              <w:right w:val="single" w:color="auto" w:sz="4" w:space="0"/>
            </w:tcBorders>
            <w:vAlign w:val="center"/>
          </w:tcPr>
          <w:p w14:paraId="4A4E25DD">
            <w:pPr>
              <w:pageBreakBefore w:val="0"/>
              <w:kinsoku/>
              <w:topLinePunct w:val="0"/>
              <w:bidi w:val="0"/>
              <w:spacing w:line="400" w:lineRule="exact"/>
              <w:ind w:left="0" w:leftChars="0" w:right="0" w:rightChars="0"/>
              <w:textAlignment w:val="auto"/>
              <w:outlineLvl w:val="9"/>
              <w:rPr>
                <w:rFonts w:ascii="宋体" w:hAnsi="宋体"/>
                <w:kern w:val="0"/>
              </w:rPr>
            </w:pPr>
          </w:p>
        </w:tc>
        <w:tc>
          <w:tcPr>
            <w:tcW w:w="1680" w:type="dxa"/>
            <w:vMerge w:val="continue"/>
            <w:tcBorders>
              <w:left w:val="single" w:color="auto" w:sz="4" w:space="0"/>
            </w:tcBorders>
            <w:vAlign w:val="center"/>
          </w:tcPr>
          <w:p w14:paraId="46A267B4">
            <w:pPr>
              <w:pageBreakBefore w:val="0"/>
              <w:kinsoku/>
              <w:topLinePunct w:val="0"/>
              <w:bidi w:val="0"/>
              <w:spacing w:line="400" w:lineRule="exact"/>
              <w:ind w:left="0" w:leftChars="0" w:right="0" w:rightChars="0" w:firstLine="210" w:firstLineChars="100"/>
              <w:jc w:val="center"/>
              <w:textAlignment w:val="auto"/>
              <w:outlineLvl w:val="9"/>
              <w:rPr>
                <w:rFonts w:ascii="宋体" w:hAnsi="宋体"/>
                <w:kern w:val="0"/>
              </w:rPr>
            </w:pPr>
          </w:p>
        </w:tc>
        <w:tc>
          <w:tcPr>
            <w:tcW w:w="2171" w:type="dxa"/>
            <w:vAlign w:val="center"/>
          </w:tcPr>
          <w:p w14:paraId="0E7FBAC4">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szCs w:val="21"/>
                <w:lang w:bidi="ar"/>
              </w:rPr>
            </w:pPr>
            <w:r>
              <w:rPr>
                <w:rFonts w:hint="eastAsia" w:ascii="宋体" w:hAnsi="宋体" w:cs="宋体"/>
                <w:kern w:val="0"/>
              </w:rPr>
              <w:t>投标报价大小写不一致修正</w:t>
            </w:r>
          </w:p>
        </w:tc>
        <w:tc>
          <w:tcPr>
            <w:tcW w:w="4898" w:type="dxa"/>
            <w:vAlign w:val="center"/>
          </w:tcPr>
          <w:p w14:paraId="2F74B977">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cs="宋体"/>
                <w:u w:val="single"/>
              </w:rPr>
            </w:pPr>
            <w:r>
              <w:rPr>
                <w:rFonts w:hint="eastAsia" w:ascii="宋体" w:hAnsi="宋体" w:cs="宋体"/>
                <w:kern w:val="0"/>
              </w:rPr>
              <w:t>符合第三章“评标办法”第3.1.</w:t>
            </w:r>
            <w:r>
              <w:rPr>
                <w:rFonts w:hint="eastAsia" w:ascii="宋体" w:hAnsi="宋体" w:cs="宋体"/>
                <w:kern w:val="0"/>
                <w:lang w:val="en-US" w:eastAsia="zh-CN"/>
              </w:rPr>
              <w:t>2</w:t>
            </w:r>
            <w:r>
              <w:rPr>
                <w:rFonts w:hint="eastAsia" w:ascii="宋体" w:hAnsi="宋体" w:cs="宋体"/>
                <w:kern w:val="0"/>
              </w:rPr>
              <w:t>项规定。</w:t>
            </w:r>
          </w:p>
        </w:tc>
      </w:tr>
      <w:tr w14:paraId="25383FC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6DD1B241">
            <w:pPr>
              <w:pageBreakBefore w:val="0"/>
              <w:kinsoku/>
              <w:topLinePunct w:val="0"/>
              <w:bidi w:val="0"/>
              <w:spacing w:line="400" w:lineRule="exact"/>
              <w:ind w:left="0" w:leftChars="0" w:right="0" w:rightChars="0"/>
              <w:jc w:val="center"/>
              <w:textAlignment w:val="auto"/>
              <w:outlineLvl w:val="9"/>
              <w:rPr>
                <w:rFonts w:ascii="宋体" w:hAnsi="宋体"/>
              </w:rPr>
            </w:pPr>
            <w:r>
              <w:rPr>
                <w:rFonts w:hint="eastAsia" w:ascii="宋体" w:hAnsi="宋体"/>
              </w:rPr>
              <w:t>2</w:t>
            </w:r>
            <w:r>
              <w:rPr>
                <w:rFonts w:ascii="宋体" w:hAnsi="宋体"/>
              </w:rPr>
              <w:t>.2.</w:t>
            </w:r>
            <w:r>
              <w:rPr>
                <w:rFonts w:hint="eastAsia" w:ascii="宋体" w:hAnsi="宋体"/>
                <w:lang w:val="en-US" w:eastAsia="zh-CN"/>
              </w:rPr>
              <w:t>2</w:t>
            </w:r>
            <w:r>
              <w:rPr>
                <w:rFonts w:ascii="宋体" w:hAnsi="宋体"/>
              </w:rPr>
              <w:t>（</w:t>
            </w:r>
            <w:r>
              <w:rPr>
                <w:rFonts w:hint="eastAsia" w:ascii="宋体" w:hAnsi="宋体"/>
              </w:rPr>
              <w:t>4</w:t>
            </w:r>
            <w:r>
              <w:rPr>
                <w:rFonts w:ascii="宋体" w:hAnsi="宋体"/>
              </w:rPr>
              <w:t>）</w:t>
            </w:r>
          </w:p>
        </w:tc>
        <w:tc>
          <w:tcPr>
            <w:tcW w:w="1680" w:type="dxa"/>
            <w:vAlign w:val="center"/>
          </w:tcPr>
          <w:p w14:paraId="1BC4EF18">
            <w:pPr>
              <w:pageBreakBefore w:val="0"/>
              <w:kinsoku/>
              <w:topLinePunct w:val="0"/>
              <w:bidi w:val="0"/>
              <w:spacing w:line="400" w:lineRule="exact"/>
              <w:ind w:left="0" w:leftChars="0" w:right="0" w:rightChars="0"/>
              <w:jc w:val="center"/>
              <w:textAlignment w:val="auto"/>
              <w:outlineLvl w:val="9"/>
            </w:pPr>
            <w:r>
              <w:t>报价</w:t>
            </w:r>
            <w:r>
              <w:rPr>
                <w:rFonts w:hint="eastAsia"/>
                <w:lang w:val="en-US" w:eastAsia="zh-CN"/>
              </w:rPr>
              <w:t>评审</w:t>
            </w:r>
            <w:r>
              <w:rPr>
                <w:rFonts w:hint="eastAsia"/>
              </w:rPr>
              <w:t>标准（C）</w:t>
            </w:r>
          </w:p>
        </w:tc>
        <w:tc>
          <w:tcPr>
            <w:tcW w:w="2171" w:type="dxa"/>
            <w:tcBorders>
              <w:top w:val="single" w:color="auto" w:sz="4" w:space="0"/>
              <w:bottom w:val="single" w:color="auto" w:sz="4" w:space="0"/>
            </w:tcBorders>
            <w:vAlign w:val="center"/>
          </w:tcPr>
          <w:p w14:paraId="5834B71F">
            <w:pPr>
              <w:pageBreakBefore w:val="0"/>
              <w:kinsoku/>
              <w:topLinePunct w:val="0"/>
              <w:bidi w:val="0"/>
              <w:spacing w:line="400" w:lineRule="exact"/>
              <w:ind w:left="0" w:leftChars="0" w:right="0" w:rightChars="0"/>
              <w:jc w:val="center"/>
              <w:textAlignment w:val="auto"/>
              <w:outlineLvl w:val="9"/>
              <w:rPr>
                <w:rFonts w:ascii="宋体" w:hAnsi="宋体"/>
              </w:rPr>
            </w:pPr>
            <w:r>
              <w:rPr>
                <w:rFonts w:ascii="宋体" w:hAnsi="宋体"/>
              </w:rPr>
              <w:t>投标</w:t>
            </w:r>
            <w:r>
              <w:rPr>
                <w:rFonts w:hint="eastAsia" w:ascii="宋体" w:hAnsi="宋体"/>
                <w:lang w:val="en-US" w:eastAsia="zh-CN"/>
              </w:rPr>
              <w:t>总</w:t>
            </w:r>
            <w:r>
              <w:rPr>
                <w:rFonts w:ascii="宋体" w:hAnsi="宋体"/>
              </w:rPr>
              <w:t>报价</w:t>
            </w:r>
            <w:r>
              <w:rPr>
                <w:rFonts w:hint="eastAsia" w:ascii="宋体" w:hAnsi="宋体"/>
              </w:rPr>
              <w:t>（或暂定投标</w:t>
            </w:r>
            <w:r>
              <w:rPr>
                <w:rFonts w:hint="eastAsia" w:ascii="宋体" w:hAnsi="宋体"/>
                <w:lang w:val="en-US" w:eastAsia="zh-CN"/>
              </w:rPr>
              <w:t>总</w:t>
            </w:r>
            <w:r>
              <w:rPr>
                <w:rFonts w:hint="eastAsia" w:ascii="宋体" w:hAnsi="宋体"/>
              </w:rPr>
              <w:t>报价）</w:t>
            </w:r>
          </w:p>
        </w:tc>
        <w:tc>
          <w:tcPr>
            <w:tcW w:w="4898" w:type="dxa"/>
            <w:vAlign w:val="center"/>
          </w:tcPr>
          <w:p w14:paraId="382BF805">
            <w:pPr>
              <w:pageBreakBefore w:val="0"/>
              <w:kinsoku/>
              <w:topLinePunct w:val="0"/>
              <w:bidi w:val="0"/>
              <w:spacing w:line="400" w:lineRule="exact"/>
              <w:ind w:left="0" w:leftChars="0" w:right="0" w:rightChars="0" w:firstLine="840" w:firstLineChars="400"/>
              <w:jc w:val="left"/>
              <w:textAlignment w:val="auto"/>
              <w:outlineLvl w:val="9"/>
            </w:pPr>
            <w:r>
              <w:rPr>
                <w:rFonts w:hint="eastAsia" w:ascii="宋体" w:hAnsi="宋体"/>
                <w:kern w:val="0"/>
                <w:lang w:val="en-US" w:eastAsia="zh-CN"/>
              </w:rPr>
              <w:t>所有通过初步评审进入报价评审的</w:t>
            </w:r>
            <w:r>
              <w:rPr>
                <w:rFonts w:hint="eastAsia"/>
              </w:rPr>
              <w:t>投标人</w:t>
            </w:r>
            <w:r>
              <w:rPr>
                <w:rFonts w:hint="eastAsia"/>
                <w:lang w:val="en-US" w:eastAsia="zh-CN"/>
              </w:rPr>
              <w:t>的</w:t>
            </w:r>
            <w:r>
              <w:rPr>
                <w:rFonts w:hint="eastAsia"/>
              </w:rPr>
              <w:t>投标</w:t>
            </w:r>
            <w:r>
              <w:rPr>
                <w:rFonts w:hint="eastAsia"/>
                <w:lang w:val="en-US" w:eastAsia="zh-CN"/>
              </w:rPr>
              <w:t>总</w:t>
            </w:r>
            <w:r>
              <w:rPr>
                <w:rFonts w:hint="eastAsia"/>
              </w:rPr>
              <w:t>报价</w:t>
            </w:r>
            <w:r>
              <w:rPr>
                <w:rFonts w:hint="eastAsia" w:ascii="宋体" w:hAnsi="宋体"/>
              </w:rPr>
              <w:t>（或暂定投标</w:t>
            </w:r>
            <w:r>
              <w:rPr>
                <w:rFonts w:hint="eastAsia" w:ascii="宋体" w:hAnsi="宋体"/>
                <w:lang w:val="en-US" w:eastAsia="zh-CN"/>
              </w:rPr>
              <w:t>总</w:t>
            </w:r>
            <w:r>
              <w:rPr>
                <w:rFonts w:hint="eastAsia" w:ascii="宋体" w:hAnsi="宋体"/>
              </w:rPr>
              <w:t>报价）</w:t>
            </w:r>
            <w:r>
              <w:rPr>
                <w:rFonts w:hint="eastAsia"/>
              </w:rPr>
              <w:t>得本附表第2.2.1项规定分值的满分</w:t>
            </w:r>
            <w:r>
              <w:rPr>
                <w:rFonts w:hint="eastAsia"/>
                <w:u w:val="single"/>
              </w:rPr>
              <w:t xml:space="preserve">   </w:t>
            </w:r>
            <w:r>
              <w:rPr>
                <w:rFonts w:hint="eastAsia"/>
                <w:u w:val="single"/>
                <w:lang w:val="en-US" w:eastAsia="zh-CN"/>
              </w:rPr>
              <w:t>40</w:t>
            </w:r>
            <w:r>
              <w:rPr>
                <w:rFonts w:hint="eastAsia"/>
                <w:u w:val="single"/>
              </w:rPr>
              <w:t xml:space="preserve">  </w:t>
            </w:r>
            <w:r>
              <w:rPr>
                <w:rFonts w:hint="eastAsia"/>
              </w:rPr>
              <w:t>分。</w:t>
            </w:r>
            <w:r>
              <w:t>在此基础上，投标</w:t>
            </w:r>
            <w:r>
              <w:rPr>
                <w:rFonts w:hint="eastAsia"/>
                <w:lang w:val="en-US" w:eastAsia="zh-CN"/>
              </w:rPr>
              <w:t>总</w:t>
            </w:r>
            <w:r>
              <w:t>报价</w:t>
            </w:r>
            <w:r>
              <w:rPr>
                <w:rFonts w:hint="eastAsia" w:ascii="宋体" w:hAnsi="宋体"/>
              </w:rPr>
              <w:t>（或暂定投标</w:t>
            </w:r>
            <w:r>
              <w:rPr>
                <w:rFonts w:hint="eastAsia" w:ascii="宋体" w:hAnsi="宋体"/>
                <w:lang w:val="en-US" w:eastAsia="zh-CN"/>
              </w:rPr>
              <w:t>总</w:t>
            </w:r>
            <w:r>
              <w:rPr>
                <w:rFonts w:hint="eastAsia" w:ascii="宋体" w:hAnsi="宋体"/>
              </w:rPr>
              <w:t>报价）</w:t>
            </w:r>
            <w:r>
              <w:t>与评标基准价相比，每增加1%扣</w:t>
            </w:r>
            <w:r>
              <w:rPr>
                <w:u w:val="single"/>
              </w:rPr>
              <w:t>　</w:t>
            </w:r>
            <w:r>
              <w:rPr>
                <w:rFonts w:hint="eastAsia"/>
                <w:u w:val="single"/>
              </w:rPr>
              <w:t xml:space="preserve"> </w:t>
            </w:r>
            <w:r>
              <w:rPr>
                <w:rFonts w:hint="eastAsia"/>
                <w:u w:val="single"/>
                <w:lang w:val="en-US" w:eastAsia="zh-CN"/>
              </w:rPr>
              <w:t xml:space="preserve">  0.5</w:t>
            </w:r>
            <w:r>
              <w:rPr>
                <w:rFonts w:hint="eastAsia" w:ascii="宋体" w:hAnsi="宋体" w:cs="宋体"/>
                <w:i w:val="0"/>
                <w:iCs w:val="0"/>
                <w:szCs w:val="21"/>
                <w:u w:val="single"/>
                <w:lang w:val="en-US" w:eastAsia="zh-CN"/>
              </w:rPr>
              <w:t xml:space="preserve">       </w:t>
            </w:r>
            <w:r>
              <w:t>分，每减少1%扣</w:t>
            </w:r>
            <w:r>
              <w:rPr>
                <w:u w:val="single"/>
              </w:rPr>
              <w:t>　</w:t>
            </w:r>
            <w:r>
              <w:rPr>
                <w:rFonts w:hint="eastAsia"/>
                <w:u w:val="single"/>
                <w:lang w:val="en-US" w:eastAsia="zh-CN"/>
              </w:rPr>
              <w:t>0.2</w:t>
            </w:r>
            <w:r>
              <w:rPr>
                <w:rFonts w:hint="eastAsia"/>
                <w:u w:val="single"/>
              </w:rPr>
              <w:t xml:space="preserve">   </w:t>
            </w:r>
            <w:r>
              <w:t>分</w:t>
            </w:r>
            <w:r>
              <w:rPr>
                <w:rFonts w:ascii="宋体" w:hAnsi="宋体"/>
                <w:szCs w:val="21"/>
              </w:rPr>
              <w:t>，扣完为止</w:t>
            </w:r>
            <w:r>
              <w:t>。</w:t>
            </w:r>
          </w:p>
          <w:p w14:paraId="20096956">
            <w:pPr>
              <w:pageBreakBefore w:val="0"/>
              <w:kinsoku/>
              <w:topLinePunct w:val="0"/>
              <w:bidi w:val="0"/>
              <w:spacing w:line="400" w:lineRule="exact"/>
              <w:ind w:left="0" w:leftChars="0" w:right="0" w:rightChars="0" w:firstLine="420" w:firstLineChars="200"/>
              <w:textAlignment w:val="auto"/>
              <w:outlineLvl w:val="9"/>
            </w:pPr>
            <w:r>
              <w:t>按插入法计算得分。</w:t>
            </w:r>
          </w:p>
          <w:p w14:paraId="1E614D29">
            <w:pPr>
              <w:pageBreakBefore w:val="0"/>
              <w:kinsoku/>
              <w:topLinePunct w:val="0"/>
              <w:bidi w:val="0"/>
              <w:spacing w:line="400" w:lineRule="exact"/>
              <w:ind w:left="0" w:leftChars="0" w:right="0" w:rightChars="0" w:firstLine="420" w:firstLineChars="200"/>
              <w:textAlignment w:val="auto"/>
              <w:outlineLvl w:val="9"/>
            </w:pPr>
            <w:r>
              <w:t>未参与评标基准价计算的投标</w:t>
            </w:r>
            <w:r>
              <w:rPr>
                <w:rFonts w:hint="eastAsia"/>
                <w:lang w:val="en-US" w:eastAsia="zh-CN"/>
              </w:rPr>
              <w:t>总</w:t>
            </w:r>
            <w:r>
              <w:t>报价</w:t>
            </w:r>
            <w:r>
              <w:rPr>
                <w:rFonts w:hint="eastAsia" w:ascii="宋体" w:hAnsi="宋体"/>
              </w:rPr>
              <w:t>（或暂定投标</w:t>
            </w:r>
            <w:r>
              <w:rPr>
                <w:rFonts w:hint="eastAsia" w:ascii="宋体" w:hAnsi="宋体"/>
                <w:lang w:val="en-US" w:eastAsia="zh-CN"/>
              </w:rPr>
              <w:t>总</w:t>
            </w:r>
            <w:r>
              <w:rPr>
                <w:rFonts w:hint="eastAsia" w:ascii="宋体" w:hAnsi="宋体"/>
              </w:rPr>
              <w:t>报价）</w:t>
            </w:r>
            <w:r>
              <w:t>，仍应参加计算相应分值。</w:t>
            </w:r>
          </w:p>
          <w:p w14:paraId="6B9DA18F">
            <w:pPr>
              <w:pageBreakBefore w:val="0"/>
              <w:kinsoku/>
              <w:topLinePunct w:val="0"/>
              <w:bidi w:val="0"/>
              <w:spacing w:line="400" w:lineRule="exact"/>
              <w:ind w:left="0" w:leftChars="0" w:right="0" w:rightChars="0" w:firstLine="420" w:firstLineChars="200"/>
              <w:textAlignment w:val="auto"/>
              <w:outlineLvl w:val="9"/>
            </w:pPr>
            <w:r>
              <w:rPr>
                <w:rFonts w:hint="eastAsia"/>
              </w:rPr>
              <w:t>投标</w:t>
            </w:r>
            <w:r>
              <w:rPr>
                <w:rFonts w:hint="eastAsia"/>
                <w:lang w:val="en-US" w:eastAsia="zh-CN"/>
              </w:rPr>
              <w:t>总</w:t>
            </w:r>
            <w:r>
              <w:rPr>
                <w:rFonts w:hint="eastAsia"/>
              </w:rPr>
              <w:t>报价</w:t>
            </w:r>
            <w:r>
              <w:rPr>
                <w:rFonts w:hint="eastAsia" w:ascii="宋体" w:hAnsi="宋体"/>
              </w:rPr>
              <w:t>（或暂定投标</w:t>
            </w:r>
            <w:r>
              <w:rPr>
                <w:rFonts w:hint="eastAsia" w:ascii="宋体" w:hAnsi="宋体"/>
                <w:lang w:val="en-US" w:eastAsia="zh-CN"/>
              </w:rPr>
              <w:t>总</w:t>
            </w:r>
            <w:r>
              <w:rPr>
                <w:rFonts w:hint="eastAsia" w:ascii="宋体" w:hAnsi="宋体"/>
              </w:rPr>
              <w:t>报价）</w:t>
            </w:r>
            <w:r>
              <w:rPr>
                <w:rFonts w:hint="eastAsia"/>
              </w:rPr>
              <w:t>得分最终结果保留两位小数</w:t>
            </w:r>
            <w:r>
              <w:t>，</w:t>
            </w:r>
            <w:r>
              <w:rPr>
                <w:rFonts w:hint="eastAsia"/>
              </w:rPr>
              <w:t>小数点后</w:t>
            </w:r>
            <w:r>
              <w:t>第三位四舍五入。</w:t>
            </w:r>
          </w:p>
          <w:p w14:paraId="0B4A6EC2">
            <w:pPr>
              <w:pStyle w:val="17"/>
            </w:pPr>
          </w:p>
        </w:tc>
      </w:tr>
      <w:tr w14:paraId="6885DAB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204431A0">
            <w:pPr>
              <w:pageBreakBefore w:val="0"/>
              <w:kinsoku/>
              <w:topLinePunct w:val="0"/>
              <w:bidi w:val="0"/>
              <w:spacing w:line="400" w:lineRule="exact"/>
              <w:ind w:left="0" w:leftChars="0" w:right="0" w:rightChars="0"/>
              <w:jc w:val="center"/>
              <w:textAlignment w:val="auto"/>
              <w:outlineLvl w:val="9"/>
              <w:rPr>
                <w:rFonts w:hint="default" w:ascii="宋体" w:hAnsi="宋体" w:eastAsia="宋体"/>
                <w:lang w:val="en-US" w:eastAsia="zh-CN"/>
              </w:rPr>
            </w:pPr>
            <w:r>
              <w:rPr>
                <w:rFonts w:hint="eastAsia" w:ascii="宋体" w:hAnsi="宋体"/>
                <w:lang w:val="en-US" w:eastAsia="zh-CN"/>
              </w:rPr>
              <w:t>2.2.3</w:t>
            </w:r>
          </w:p>
        </w:tc>
        <w:tc>
          <w:tcPr>
            <w:tcW w:w="1680" w:type="dxa"/>
            <w:vAlign w:val="center"/>
          </w:tcPr>
          <w:p w14:paraId="2AB2E0FE">
            <w:pPr>
              <w:pageBreakBefore w:val="0"/>
              <w:kinsoku/>
              <w:topLinePunct w:val="0"/>
              <w:bidi w:val="0"/>
              <w:spacing w:line="400" w:lineRule="exact"/>
              <w:ind w:left="0" w:leftChars="0" w:right="0" w:rightChars="0"/>
              <w:jc w:val="left"/>
              <w:textAlignment w:val="auto"/>
              <w:outlineLvl w:val="9"/>
              <w:rPr>
                <w:i w:val="0"/>
                <w:iCs w:val="0"/>
              </w:rPr>
            </w:pPr>
            <w:r>
              <w:rPr>
                <w:rFonts w:ascii="宋体" w:hAnsi="宋体"/>
                <w:i w:val="0"/>
                <w:iCs w:val="0"/>
                <w:kern w:val="0"/>
              </w:rPr>
              <w:t>评标基准价计算方法</w:t>
            </w:r>
          </w:p>
          <w:p w14:paraId="363ADFCA">
            <w:pPr>
              <w:pageBreakBefore w:val="0"/>
              <w:kinsoku/>
              <w:topLinePunct w:val="0"/>
              <w:bidi w:val="0"/>
              <w:spacing w:line="400" w:lineRule="exact"/>
              <w:ind w:left="0" w:leftChars="0" w:right="0" w:rightChars="0"/>
              <w:jc w:val="center"/>
              <w:textAlignment w:val="auto"/>
              <w:outlineLvl w:val="9"/>
            </w:pPr>
          </w:p>
        </w:tc>
        <w:tc>
          <w:tcPr>
            <w:tcW w:w="2171" w:type="dxa"/>
            <w:tcBorders>
              <w:top w:val="single" w:color="auto" w:sz="4" w:space="0"/>
              <w:bottom w:val="single" w:color="auto" w:sz="4" w:space="0"/>
            </w:tcBorders>
            <w:vAlign w:val="center"/>
          </w:tcPr>
          <w:p w14:paraId="460100CA">
            <w:pPr>
              <w:pageBreakBefore w:val="0"/>
              <w:kinsoku/>
              <w:topLinePunct w:val="0"/>
              <w:bidi w:val="0"/>
              <w:spacing w:line="400" w:lineRule="exact"/>
              <w:ind w:left="0" w:leftChars="0" w:right="0" w:rightChars="0"/>
              <w:jc w:val="center"/>
              <w:textAlignment w:val="auto"/>
              <w:outlineLvl w:val="9"/>
              <w:rPr>
                <w:rFonts w:hint="eastAsia" w:ascii="宋体" w:hAnsi="宋体" w:eastAsia="宋体"/>
                <w:lang w:eastAsia="zh-CN"/>
              </w:rPr>
            </w:pPr>
            <w:r>
              <w:rPr>
                <w:rFonts w:ascii="宋体" w:hAnsi="宋体"/>
                <w:kern w:val="0"/>
              </w:rPr>
              <w:t>投标总报价</w:t>
            </w:r>
            <w:r>
              <w:rPr>
                <w:rFonts w:hint="eastAsia" w:ascii="宋体" w:hAnsi="宋体"/>
                <w:kern w:val="0"/>
                <w:lang w:eastAsia="zh-CN"/>
              </w:rPr>
              <w:t>（</w:t>
            </w:r>
            <w:r>
              <w:rPr>
                <w:rFonts w:hint="eastAsia" w:ascii="宋体" w:hAnsi="宋体"/>
                <w:kern w:val="0"/>
                <w:lang w:val="en-US" w:eastAsia="zh-CN"/>
              </w:rPr>
              <w:t>或暂定投标总报价</w:t>
            </w:r>
            <w:r>
              <w:rPr>
                <w:rFonts w:hint="eastAsia" w:ascii="宋体" w:hAnsi="宋体"/>
                <w:kern w:val="0"/>
                <w:lang w:eastAsia="zh-CN"/>
              </w:rPr>
              <w:t>）</w:t>
            </w:r>
          </w:p>
        </w:tc>
        <w:tc>
          <w:tcPr>
            <w:tcW w:w="4898" w:type="dxa"/>
            <w:vAlign w:val="center"/>
          </w:tcPr>
          <w:p w14:paraId="649D323F">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i/>
                <w:kern w:val="0"/>
                <w:szCs w:val="21"/>
              </w:rPr>
            </w:pPr>
            <w:r>
              <w:rPr>
                <w:rFonts w:hint="eastAsia" w:ascii="宋体" w:hAnsi="宋体" w:cs="宋体"/>
                <w:color w:val="auto"/>
                <w:kern w:val="0"/>
                <w:szCs w:val="21"/>
                <w:highlight w:val="none"/>
                <w:lang w:eastAsia="zh-CN"/>
              </w:rPr>
              <w:t>进入报价评审的</w:t>
            </w:r>
            <w:r>
              <w:rPr>
                <w:rFonts w:ascii="宋体" w:hAnsi="宋体"/>
                <w:kern w:val="0"/>
                <w:szCs w:val="21"/>
              </w:rPr>
              <w:t>投标人</w:t>
            </w:r>
            <w:r>
              <w:rPr>
                <w:rFonts w:ascii="宋体" w:hAnsi="宋体"/>
                <w:szCs w:val="21"/>
              </w:rPr>
              <w:t>的投标总报</w:t>
            </w:r>
            <w:r>
              <w:rPr>
                <w:rFonts w:ascii="宋体" w:hAnsi="宋体"/>
                <w:kern w:val="0"/>
                <w:szCs w:val="21"/>
              </w:rPr>
              <w:t>价</w:t>
            </w:r>
            <w:r>
              <w:rPr>
                <w:rFonts w:hint="eastAsia" w:ascii="宋体" w:hAnsi="宋体"/>
                <w:kern w:val="0"/>
                <w:lang w:eastAsia="zh-CN"/>
              </w:rPr>
              <w:t>（</w:t>
            </w:r>
            <w:r>
              <w:rPr>
                <w:rFonts w:hint="eastAsia" w:ascii="宋体" w:hAnsi="宋体"/>
                <w:kern w:val="0"/>
                <w:lang w:val="en-US" w:eastAsia="zh-CN"/>
              </w:rPr>
              <w:t>或暂定投标总报价</w:t>
            </w:r>
            <w:r>
              <w:rPr>
                <w:rFonts w:hint="eastAsia" w:ascii="宋体" w:hAnsi="宋体"/>
                <w:kern w:val="0"/>
                <w:lang w:eastAsia="zh-CN"/>
              </w:rPr>
              <w:t>）</w:t>
            </w:r>
            <w:r>
              <w:rPr>
                <w:rFonts w:ascii="宋体" w:hAnsi="宋体"/>
                <w:kern w:val="0"/>
                <w:szCs w:val="21"/>
              </w:rPr>
              <w:t>的算术平均值</w:t>
            </w:r>
            <w:r>
              <w:rPr>
                <w:rFonts w:hint="eastAsia" w:ascii="宋体" w:hAnsi="宋体"/>
                <w:kern w:val="0"/>
                <w:szCs w:val="21"/>
              </w:rPr>
              <w:t>，即为本项目的投标总报价</w:t>
            </w:r>
            <w:r>
              <w:rPr>
                <w:rFonts w:hint="eastAsia" w:ascii="宋体" w:hAnsi="宋体"/>
                <w:kern w:val="0"/>
                <w:lang w:eastAsia="zh-CN"/>
              </w:rPr>
              <w:t>（</w:t>
            </w:r>
            <w:r>
              <w:rPr>
                <w:rFonts w:hint="eastAsia" w:ascii="宋体" w:hAnsi="宋体"/>
                <w:kern w:val="0"/>
                <w:lang w:val="en-US" w:eastAsia="zh-CN"/>
              </w:rPr>
              <w:t>或暂定投标总报价</w:t>
            </w:r>
            <w:r>
              <w:rPr>
                <w:rFonts w:hint="eastAsia" w:ascii="宋体" w:hAnsi="宋体"/>
                <w:kern w:val="0"/>
                <w:lang w:eastAsia="zh-CN"/>
              </w:rPr>
              <w:t>）</w:t>
            </w:r>
            <w:r>
              <w:rPr>
                <w:rFonts w:hint="eastAsia" w:ascii="宋体" w:hAnsi="宋体"/>
                <w:kern w:val="0"/>
                <w:szCs w:val="21"/>
              </w:rPr>
              <w:t>的评标基准价。</w:t>
            </w:r>
          </w:p>
          <w:p w14:paraId="09C4E9CE">
            <w:pPr>
              <w:pageBreakBefore w:val="0"/>
              <w:kinsoku/>
              <w:topLinePunct w:val="0"/>
              <w:bidi w:val="0"/>
              <w:spacing w:line="400" w:lineRule="exact"/>
              <w:ind w:left="0" w:leftChars="0" w:right="0" w:rightChars="0" w:firstLine="420" w:firstLineChars="200"/>
              <w:textAlignment w:val="auto"/>
              <w:outlineLvl w:val="9"/>
              <w:rPr>
                <w:rFonts w:hint="eastAsia" w:ascii="宋体" w:hAnsi="宋体"/>
                <w:i/>
                <w:iCs/>
                <w:kern w:val="0"/>
                <w:szCs w:val="21"/>
              </w:rPr>
            </w:pPr>
            <w:r>
              <w:rPr>
                <w:rFonts w:hint="eastAsia" w:ascii="宋体" w:hAnsi="宋体"/>
                <w:kern w:val="0"/>
                <w:szCs w:val="21"/>
              </w:rPr>
              <w:t>评标基准价计算的最终结果</w:t>
            </w:r>
            <w:r>
              <w:rPr>
                <w:rFonts w:ascii="宋体" w:hAnsi="宋体"/>
                <w:kern w:val="0"/>
                <w:szCs w:val="21"/>
              </w:rPr>
              <w:t>取小数点后两位，</w:t>
            </w:r>
            <w:r>
              <w:rPr>
                <w:rFonts w:hint="eastAsia" w:ascii="宋体" w:hAnsi="宋体"/>
                <w:kern w:val="0"/>
                <w:szCs w:val="21"/>
              </w:rPr>
              <w:t>小数点后</w:t>
            </w:r>
            <w:r>
              <w:rPr>
                <w:rFonts w:ascii="宋体" w:hAnsi="宋体"/>
                <w:kern w:val="0"/>
                <w:szCs w:val="21"/>
              </w:rPr>
              <w:t>第三位四舍五入。</w:t>
            </w:r>
          </w:p>
        </w:tc>
      </w:tr>
      <w:tr w14:paraId="3C3A564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3E88B9E9">
            <w:pPr>
              <w:pageBreakBefore w:val="0"/>
              <w:kinsoku/>
              <w:topLinePunct w:val="0"/>
              <w:bidi w:val="0"/>
              <w:spacing w:line="400" w:lineRule="exact"/>
              <w:ind w:left="0" w:leftChars="0" w:right="0" w:rightChars="0"/>
              <w:jc w:val="center"/>
              <w:textAlignment w:val="auto"/>
              <w:outlineLvl w:val="9"/>
              <w:rPr>
                <w:rFonts w:hint="default" w:ascii="宋体" w:hAnsi="宋体" w:eastAsia="宋体"/>
                <w:lang w:val="en-US" w:eastAsia="zh-CN"/>
              </w:rPr>
            </w:pPr>
            <w:r>
              <w:rPr>
                <w:rFonts w:hint="eastAsia" w:ascii="宋体" w:hAnsi="宋体"/>
                <w:lang w:val="en-US" w:eastAsia="zh-CN"/>
              </w:rPr>
              <w:t>2.2.4</w:t>
            </w:r>
          </w:p>
        </w:tc>
        <w:tc>
          <w:tcPr>
            <w:tcW w:w="1680" w:type="dxa"/>
            <w:vAlign w:val="center"/>
          </w:tcPr>
          <w:p w14:paraId="4F80A6AE">
            <w:pPr>
              <w:pageBreakBefore w:val="0"/>
              <w:kinsoku/>
              <w:topLinePunct w:val="0"/>
              <w:bidi w:val="0"/>
              <w:spacing w:line="400" w:lineRule="exact"/>
              <w:ind w:left="0" w:leftChars="0" w:right="0" w:rightChars="0"/>
              <w:jc w:val="center"/>
              <w:textAlignment w:val="auto"/>
              <w:outlineLvl w:val="9"/>
            </w:pPr>
            <w:r>
              <w:rPr>
                <w:rFonts w:hint="eastAsia" w:ascii="宋体" w:hAnsi="宋体"/>
                <w:kern w:val="0"/>
              </w:rPr>
              <w:t>偏差率计算</w:t>
            </w:r>
          </w:p>
        </w:tc>
        <w:tc>
          <w:tcPr>
            <w:tcW w:w="7069" w:type="dxa"/>
            <w:gridSpan w:val="2"/>
            <w:tcBorders>
              <w:top w:val="single" w:color="auto" w:sz="4" w:space="0"/>
              <w:bottom w:val="single" w:color="auto" w:sz="4" w:space="0"/>
            </w:tcBorders>
            <w:vAlign w:val="center"/>
          </w:tcPr>
          <w:p w14:paraId="2972C7CB">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rPr>
            </w:pPr>
            <w:r>
              <w:rPr>
                <w:rFonts w:ascii="宋体" w:hAnsi="宋体"/>
                <w:kern w:val="0"/>
              </w:rPr>
              <w:t>投标总报价</w:t>
            </w:r>
            <w:r>
              <w:rPr>
                <w:rFonts w:hint="eastAsia" w:ascii="宋体" w:hAnsi="宋体"/>
                <w:kern w:val="0"/>
                <w:lang w:eastAsia="zh-CN"/>
              </w:rPr>
              <w:t>（</w:t>
            </w:r>
            <w:r>
              <w:rPr>
                <w:rFonts w:hint="eastAsia" w:ascii="宋体" w:hAnsi="宋体"/>
                <w:kern w:val="0"/>
                <w:lang w:val="en-US" w:eastAsia="zh-CN"/>
              </w:rPr>
              <w:t>或暂定投标总报价</w:t>
            </w:r>
            <w:r>
              <w:rPr>
                <w:rFonts w:hint="eastAsia" w:ascii="宋体" w:hAnsi="宋体"/>
                <w:kern w:val="0"/>
                <w:lang w:eastAsia="zh-CN"/>
              </w:rPr>
              <w:t>）</w:t>
            </w:r>
            <w:r>
              <w:rPr>
                <w:rFonts w:ascii="宋体" w:hAnsi="宋体"/>
                <w:kern w:val="0"/>
              </w:rPr>
              <w:t>的偏差率计算公式</w:t>
            </w:r>
          </w:p>
          <w:p w14:paraId="59956B0A">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rPr>
            </w:pPr>
            <w:r>
              <w:rPr>
                <w:rFonts w:ascii="宋体" w:hAnsi="宋体"/>
                <w:kern w:val="0"/>
              </w:rPr>
              <w:t>偏差率</w:t>
            </w:r>
            <w:r>
              <w:rPr>
                <w:rFonts w:ascii="宋体" w:hAnsi="宋体"/>
                <w:kern w:val="0"/>
                <w:sz w:val="28"/>
                <w:szCs w:val="28"/>
              </w:rPr>
              <w:t>=</w:t>
            </w:r>
            <w:r>
              <w:rPr>
                <w:rFonts w:ascii="宋体" w:hAnsi="宋体"/>
                <w:kern w:val="0"/>
              </w:rPr>
              <w:t>100％×（投标人报价一评标基准价</w:t>
            </w:r>
            <w:r>
              <w:rPr>
                <w:rFonts w:hint="eastAsia" w:ascii="宋体" w:hAnsi="宋体"/>
                <w:kern w:val="0"/>
              </w:rPr>
              <w:t>）</w:t>
            </w:r>
            <w:r>
              <w:rPr>
                <w:rFonts w:ascii="宋体" w:hAnsi="宋体"/>
                <w:kern w:val="0"/>
              </w:rPr>
              <w:t>／评标基准价</w:t>
            </w:r>
          </w:p>
          <w:p w14:paraId="002B0767">
            <w:pPr>
              <w:pageBreakBefore w:val="0"/>
              <w:kinsoku/>
              <w:topLinePunct w:val="0"/>
              <w:bidi w:val="0"/>
              <w:spacing w:line="400" w:lineRule="exact"/>
              <w:ind w:left="0" w:leftChars="0" w:right="0" w:rightChars="0" w:firstLine="420" w:firstLineChars="200"/>
              <w:textAlignment w:val="auto"/>
              <w:outlineLvl w:val="9"/>
              <w:rPr>
                <w:rFonts w:hint="eastAsia" w:ascii="宋体" w:hAnsi="宋体"/>
                <w:i/>
                <w:iCs/>
                <w:kern w:val="0"/>
                <w:szCs w:val="21"/>
              </w:rPr>
            </w:pPr>
            <w:r>
              <w:rPr>
                <w:rFonts w:hint="eastAsia" w:ascii="宋体" w:hAnsi="宋体"/>
                <w:kern w:val="0"/>
              </w:rPr>
              <w:t>偏差率计算的最终结果取小数点后两位</w:t>
            </w:r>
            <w:r>
              <w:rPr>
                <w:rFonts w:ascii="宋体" w:hAnsi="宋体"/>
                <w:kern w:val="0"/>
                <w:szCs w:val="21"/>
              </w:rPr>
              <w:t>，小数点后第三位四舍五入。</w:t>
            </w:r>
          </w:p>
        </w:tc>
      </w:tr>
      <w:tr w14:paraId="2064423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0640D626">
            <w:pPr>
              <w:pageBreakBefore w:val="0"/>
              <w:kinsoku/>
              <w:topLinePunct w:val="0"/>
              <w:bidi w:val="0"/>
              <w:spacing w:line="400" w:lineRule="exact"/>
              <w:ind w:left="0" w:leftChars="0" w:right="0" w:rightChars="0"/>
              <w:jc w:val="center"/>
              <w:textAlignment w:val="auto"/>
              <w:outlineLvl w:val="9"/>
              <w:rPr>
                <w:rFonts w:ascii="宋体" w:hAnsi="宋体"/>
              </w:rPr>
            </w:pPr>
            <w:r>
              <w:rPr>
                <w:rFonts w:hint="eastAsia" w:ascii="宋体" w:hAnsi="宋体"/>
              </w:rPr>
              <w:t>3</w:t>
            </w:r>
          </w:p>
        </w:tc>
        <w:tc>
          <w:tcPr>
            <w:tcW w:w="1680" w:type="dxa"/>
            <w:vAlign w:val="center"/>
          </w:tcPr>
          <w:p w14:paraId="4A89F3B7">
            <w:pPr>
              <w:pageBreakBefore w:val="0"/>
              <w:kinsoku/>
              <w:topLinePunct w:val="0"/>
              <w:bidi w:val="0"/>
              <w:spacing w:line="400" w:lineRule="exact"/>
              <w:ind w:left="0" w:leftChars="0" w:right="0" w:rightChars="0"/>
              <w:jc w:val="center"/>
              <w:textAlignment w:val="auto"/>
              <w:outlineLvl w:val="9"/>
              <w:rPr>
                <w:rFonts w:hint="eastAsia" w:ascii="宋体" w:hAnsi="宋体"/>
              </w:rPr>
            </w:pPr>
            <w:r>
              <w:rPr>
                <w:rFonts w:hint="eastAsia" w:ascii="宋体" w:hAnsi="宋体"/>
              </w:rPr>
              <w:t>评标程序</w:t>
            </w:r>
          </w:p>
        </w:tc>
        <w:tc>
          <w:tcPr>
            <w:tcW w:w="7069" w:type="dxa"/>
            <w:gridSpan w:val="2"/>
            <w:tcBorders>
              <w:top w:val="single" w:color="auto" w:sz="4" w:space="0"/>
              <w:bottom w:val="single" w:color="auto" w:sz="4" w:space="0"/>
            </w:tcBorders>
            <w:vAlign w:val="center"/>
          </w:tcPr>
          <w:p w14:paraId="219441A4">
            <w:pPr>
              <w:keepNext w:val="0"/>
              <w:keepLines w:val="0"/>
              <w:pageBreakBefore w:val="0"/>
              <w:widowControl w:val="0"/>
              <w:kinsoku/>
              <w:wordWrap/>
              <w:overflowPunct/>
              <w:topLinePunct w:val="0"/>
              <w:bidi w:val="0"/>
              <w:spacing w:beforeAutospacing="0" w:afterAutospacing="0" w:line="400" w:lineRule="exact"/>
              <w:ind w:left="0" w:leftChars="0" w:right="0" w:rightChars="0" w:firstLine="420" w:firstLineChars="200"/>
              <w:textAlignment w:val="auto"/>
              <w:outlineLvl w:val="9"/>
              <w:rPr>
                <w:rFonts w:hint="eastAsia" w:ascii="宋体" w:hAnsi="宋体" w:cs="宋体"/>
                <w:szCs w:val="21"/>
              </w:rPr>
            </w:pPr>
            <w:r>
              <w:rPr>
                <w:rFonts w:hint="eastAsia" w:ascii="宋体" w:hAnsi="宋体" w:cs="宋体"/>
                <w:szCs w:val="21"/>
              </w:rPr>
              <w:t>1.</w:t>
            </w:r>
            <w:r>
              <w:rPr>
                <w:rFonts w:hint="eastAsia" w:ascii="宋体" w:hAnsi="宋体" w:cs="宋体"/>
                <w:szCs w:val="21"/>
                <w:lang w:eastAsia="zh-CN"/>
              </w:rPr>
              <w:t>初步评审。</w:t>
            </w:r>
            <w:r>
              <w:rPr>
                <w:rFonts w:hint="eastAsia" w:ascii="宋体" w:hAnsi="宋体" w:cs="宋体"/>
                <w:szCs w:val="21"/>
              </w:rPr>
              <w:t>按</w:t>
            </w:r>
            <w:r>
              <w:rPr>
                <w:rFonts w:hint="eastAsia" w:ascii="宋体" w:hAnsi="宋体" w:cs="宋体"/>
                <w:szCs w:val="21"/>
                <w:lang w:val="en-US" w:eastAsia="zh-CN"/>
              </w:rPr>
              <w:t>照第2.1.1项至第2.1.3项的规定，对所有投标文件</w:t>
            </w:r>
            <w:r>
              <w:rPr>
                <w:rFonts w:hint="eastAsia" w:ascii="宋体" w:hAnsi="宋体" w:cs="宋体"/>
                <w:szCs w:val="21"/>
              </w:rPr>
              <w:t>进行初步评审。未通过初步评审或评标委员会认定为无效的投标文件的不再进行后续评审。</w:t>
            </w:r>
          </w:p>
          <w:p w14:paraId="0CCCCA23">
            <w:pPr>
              <w:keepNext w:val="0"/>
              <w:keepLines w:val="0"/>
              <w:pageBreakBefore w:val="0"/>
              <w:widowControl w:val="0"/>
              <w:kinsoku/>
              <w:wordWrap/>
              <w:overflowPunct/>
              <w:topLinePunct w:val="0"/>
              <w:bidi w:val="0"/>
              <w:spacing w:beforeAutospacing="0" w:afterAutospacing="0" w:line="400" w:lineRule="exact"/>
              <w:ind w:left="0" w:leftChars="0" w:right="0" w:rightChars="0" w:firstLine="420" w:firstLineChars="200"/>
              <w:textAlignment w:val="auto"/>
              <w:outlineLvl w:val="9"/>
              <w:rPr>
                <w:rFonts w:hint="eastAsia" w:ascii="宋体" w:hAnsi="宋体" w:cs="宋体"/>
                <w:szCs w:val="21"/>
              </w:rPr>
            </w:pPr>
            <w:r>
              <w:rPr>
                <w:rFonts w:hint="eastAsia" w:ascii="宋体" w:hAnsi="宋体" w:cs="宋体"/>
                <w:szCs w:val="21"/>
                <w:lang w:val="en-US" w:eastAsia="zh-CN"/>
              </w:rPr>
              <w:t>2.技术评审。</w:t>
            </w:r>
            <w:r>
              <w:rPr>
                <w:rFonts w:hint="eastAsia" w:ascii="宋体" w:hAnsi="宋体" w:cs="宋体"/>
                <w:szCs w:val="21"/>
              </w:rPr>
              <w:t>按</w:t>
            </w:r>
            <w:r>
              <w:rPr>
                <w:rFonts w:hint="eastAsia" w:ascii="宋体" w:hAnsi="宋体" w:cs="宋体"/>
                <w:szCs w:val="21"/>
                <w:lang w:val="en-US" w:eastAsia="zh-CN"/>
              </w:rPr>
              <w:t>照</w:t>
            </w:r>
            <w:r>
              <w:rPr>
                <w:rFonts w:hint="eastAsia" w:ascii="宋体" w:hAnsi="宋体" w:cs="宋体"/>
                <w:szCs w:val="21"/>
              </w:rPr>
              <w:t>第</w:t>
            </w:r>
            <w:r>
              <w:rPr>
                <w:rFonts w:hint="eastAsia" w:ascii="宋体" w:hAnsi="宋体" w:cs="宋体"/>
                <w:color w:val="auto"/>
                <w:szCs w:val="21"/>
                <w:highlight w:val="none"/>
              </w:rPr>
              <w:t>2.2.</w:t>
            </w:r>
            <w:r>
              <w:rPr>
                <w:rFonts w:hint="eastAsia" w:ascii="宋体" w:hAnsi="宋体" w:cs="宋体"/>
                <w:color w:val="auto"/>
                <w:szCs w:val="21"/>
                <w:highlight w:val="none"/>
                <w:lang w:val="en-US" w:eastAsia="zh-CN"/>
              </w:rPr>
              <w:t>2</w:t>
            </w:r>
            <w:r>
              <w:rPr>
                <w:rFonts w:hint="eastAsia" w:ascii="宋体" w:hAnsi="宋体" w:cs="宋体"/>
                <w:color w:val="auto"/>
                <w:szCs w:val="21"/>
                <w:highlight w:val="none"/>
              </w:rPr>
              <w:t>（1）</w:t>
            </w:r>
            <w:r>
              <w:rPr>
                <w:rFonts w:hint="eastAsia" w:ascii="宋体" w:hAnsi="宋体" w:cs="宋体"/>
                <w:szCs w:val="21"/>
              </w:rPr>
              <w:t>目的规定</w:t>
            </w:r>
            <w:r>
              <w:rPr>
                <w:rFonts w:hint="eastAsia" w:ascii="宋体" w:hAnsi="宋体" w:cs="宋体"/>
                <w:szCs w:val="21"/>
                <w:lang w:eastAsia="zh-CN"/>
              </w:rPr>
              <w:t>，</w:t>
            </w:r>
            <w:r>
              <w:rPr>
                <w:rFonts w:hint="eastAsia" w:ascii="宋体" w:hAnsi="宋体" w:cs="宋体"/>
                <w:szCs w:val="21"/>
                <w:lang w:val="en-US" w:eastAsia="zh-CN"/>
              </w:rPr>
              <w:t>进行</w:t>
            </w:r>
            <w:r>
              <w:rPr>
                <w:rFonts w:hint="eastAsia" w:ascii="宋体" w:hAnsi="宋体" w:cs="宋体"/>
                <w:szCs w:val="21"/>
              </w:rPr>
              <w:t>技术评审</w:t>
            </w:r>
            <w:r>
              <w:rPr>
                <w:rFonts w:hint="eastAsia" w:ascii="宋体" w:hAnsi="宋体" w:cs="宋体"/>
                <w:szCs w:val="21"/>
                <w:lang w:eastAsia="zh-CN"/>
              </w:rPr>
              <w:t>，</w:t>
            </w:r>
            <w:r>
              <w:rPr>
                <w:rFonts w:hint="eastAsia" w:ascii="宋体" w:hAnsi="宋体" w:cs="宋体"/>
                <w:szCs w:val="21"/>
                <w:lang w:val="en-US" w:eastAsia="zh-CN"/>
              </w:rPr>
              <w:t>计算出技术得分A</w:t>
            </w:r>
            <w:r>
              <w:rPr>
                <w:rFonts w:hint="eastAsia" w:ascii="宋体" w:hAnsi="宋体" w:cs="宋体"/>
                <w:szCs w:val="21"/>
              </w:rPr>
              <w:t>。</w:t>
            </w:r>
          </w:p>
          <w:p w14:paraId="63690385">
            <w:pPr>
              <w:keepNext w:val="0"/>
              <w:keepLines w:val="0"/>
              <w:pageBreakBefore w:val="0"/>
              <w:widowControl w:val="0"/>
              <w:kinsoku/>
              <w:wordWrap/>
              <w:overflowPunct/>
              <w:topLinePunct w:val="0"/>
              <w:bidi w:val="0"/>
              <w:spacing w:beforeAutospacing="0" w:afterAutospacing="0" w:line="400" w:lineRule="exact"/>
              <w:ind w:left="0" w:leftChars="0" w:right="0" w:rightChars="0" w:firstLine="420" w:firstLineChars="200"/>
              <w:textAlignment w:val="auto"/>
              <w:outlineLvl w:val="9"/>
              <w:rPr>
                <w:rFonts w:hint="eastAsia" w:ascii="宋体" w:hAnsi="宋体" w:cs="宋体"/>
                <w:szCs w:val="21"/>
              </w:rPr>
            </w:pPr>
            <w:r>
              <w:rPr>
                <w:rFonts w:hint="eastAsia" w:ascii="宋体" w:hAnsi="宋体" w:cs="宋体"/>
                <w:szCs w:val="21"/>
                <w:lang w:val="en-US" w:eastAsia="zh-CN"/>
              </w:rPr>
              <w:t>3.商务评审。</w:t>
            </w:r>
            <w:r>
              <w:rPr>
                <w:rFonts w:hint="eastAsia" w:ascii="宋体" w:hAnsi="宋体" w:cs="宋体"/>
                <w:szCs w:val="21"/>
              </w:rPr>
              <w:t>按</w:t>
            </w:r>
            <w:r>
              <w:rPr>
                <w:rFonts w:hint="eastAsia" w:ascii="宋体" w:hAnsi="宋体" w:cs="宋体"/>
                <w:szCs w:val="21"/>
                <w:lang w:val="en-US" w:eastAsia="zh-CN"/>
              </w:rPr>
              <w:t>照</w:t>
            </w:r>
            <w:r>
              <w:rPr>
                <w:rFonts w:hint="eastAsia" w:ascii="宋体" w:hAnsi="宋体" w:cs="宋体"/>
                <w:szCs w:val="21"/>
              </w:rPr>
              <w:t>第2.2.2（</w:t>
            </w:r>
            <w:r>
              <w:rPr>
                <w:rFonts w:hint="eastAsia" w:ascii="宋体" w:hAnsi="宋体" w:cs="宋体"/>
                <w:szCs w:val="21"/>
                <w:lang w:val="en-US" w:eastAsia="zh-CN"/>
              </w:rPr>
              <w:t>2</w:t>
            </w:r>
            <w:r>
              <w:rPr>
                <w:rFonts w:hint="eastAsia" w:ascii="宋体" w:hAnsi="宋体" w:cs="宋体"/>
                <w:szCs w:val="21"/>
              </w:rPr>
              <w:t>）目的规定</w:t>
            </w:r>
            <w:r>
              <w:rPr>
                <w:rFonts w:hint="eastAsia" w:ascii="宋体" w:hAnsi="宋体" w:cs="宋体"/>
                <w:szCs w:val="21"/>
                <w:lang w:eastAsia="zh-CN"/>
              </w:rPr>
              <w:t>，</w:t>
            </w:r>
            <w:r>
              <w:rPr>
                <w:rFonts w:hint="eastAsia" w:ascii="宋体" w:hAnsi="宋体" w:cs="宋体"/>
                <w:szCs w:val="21"/>
                <w:lang w:val="en-US" w:eastAsia="zh-CN"/>
              </w:rPr>
              <w:t>进行商务</w:t>
            </w:r>
            <w:r>
              <w:rPr>
                <w:rFonts w:hint="eastAsia" w:ascii="宋体" w:hAnsi="宋体" w:cs="宋体"/>
                <w:szCs w:val="21"/>
              </w:rPr>
              <w:t>评审</w:t>
            </w:r>
            <w:r>
              <w:rPr>
                <w:rFonts w:hint="eastAsia" w:ascii="宋体" w:hAnsi="宋体" w:cs="宋体"/>
                <w:szCs w:val="21"/>
                <w:lang w:eastAsia="zh-CN"/>
              </w:rPr>
              <w:t>，</w:t>
            </w:r>
            <w:r>
              <w:rPr>
                <w:rFonts w:hint="eastAsia" w:ascii="宋体" w:hAnsi="宋体" w:cs="宋体"/>
                <w:szCs w:val="21"/>
                <w:lang w:val="en-US" w:eastAsia="zh-CN"/>
              </w:rPr>
              <w:t>计算出商务得分B</w:t>
            </w:r>
            <w:r>
              <w:rPr>
                <w:rFonts w:hint="eastAsia" w:ascii="宋体" w:hAnsi="宋体" w:cs="宋体"/>
                <w:szCs w:val="21"/>
              </w:rPr>
              <w:t>。</w:t>
            </w:r>
          </w:p>
          <w:p w14:paraId="5938C456">
            <w:pPr>
              <w:keepNext w:val="0"/>
              <w:keepLines w:val="0"/>
              <w:pageBreakBefore w:val="0"/>
              <w:widowControl w:val="0"/>
              <w:kinsoku/>
              <w:wordWrap/>
              <w:overflowPunct/>
              <w:topLinePunct w:val="0"/>
              <w:bidi w:val="0"/>
              <w:spacing w:beforeAutospacing="0" w:afterAutospacing="0" w:line="400" w:lineRule="exact"/>
              <w:ind w:left="0" w:leftChars="0" w:right="0" w:rightChars="0" w:firstLine="420" w:firstLineChars="200"/>
              <w:jc w:val="left"/>
              <w:textAlignment w:val="auto"/>
              <w:outlineLvl w:val="9"/>
              <w:rPr>
                <w:rFonts w:hint="eastAsia" w:ascii="宋体" w:hAnsi="宋体" w:eastAsia="宋体" w:cs="宋体"/>
                <w:szCs w:val="21"/>
                <w:lang w:eastAsia="zh-CN"/>
              </w:rPr>
            </w:pPr>
            <w:r>
              <w:rPr>
                <w:rFonts w:hint="eastAsia" w:ascii="宋体" w:hAnsi="宋体" w:cs="宋体"/>
                <w:szCs w:val="21"/>
                <w:lang w:val="en-US" w:eastAsia="zh-CN"/>
              </w:rPr>
              <w:t>4.投标函部分评审。</w:t>
            </w:r>
            <w:r>
              <w:rPr>
                <w:rFonts w:hint="eastAsia" w:ascii="宋体" w:hAnsi="宋体" w:cs="宋体"/>
                <w:szCs w:val="21"/>
              </w:rPr>
              <w:t>按</w:t>
            </w:r>
            <w:r>
              <w:rPr>
                <w:rFonts w:hint="eastAsia" w:ascii="宋体" w:hAnsi="宋体" w:cs="宋体"/>
                <w:szCs w:val="21"/>
                <w:lang w:val="en-US" w:eastAsia="zh-CN"/>
              </w:rPr>
              <w:t>照</w:t>
            </w:r>
            <w:r>
              <w:rPr>
                <w:rFonts w:hint="eastAsia" w:ascii="宋体" w:hAnsi="宋体" w:cs="宋体"/>
                <w:szCs w:val="21"/>
              </w:rPr>
              <w:t>第2.2.2（</w:t>
            </w:r>
            <w:r>
              <w:rPr>
                <w:rFonts w:hint="eastAsia" w:ascii="宋体" w:hAnsi="宋体" w:cs="宋体"/>
                <w:szCs w:val="21"/>
                <w:lang w:val="en-US" w:eastAsia="zh-CN"/>
              </w:rPr>
              <w:t>3</w:t>
            </w:r>
            <w:r>
              <w:rPr>
                <w:rFonts w:hint="eastAsia" w:ascii="宋体" w:hAnsi="宋体" w:cs="宋体"/>
                <w:szCs w:val="21"/>
              </w:rPr>
              <w:t>）目的规定</w:t>
            </w:r>
            <w:r>
              <w:rPr>
                <w:rFonts w:hint="eastAsia" w:ascii="宋体" w:hAnsi="宋体" w:cs="宋体"/>
                <w:szCs w:val="21"/>
                <w:lang w:eastAsia="zh-CN"/>
              </w:rPr>
              <w:t>，</w:t>
            </w:r>
            <w:r>
              <w:rPr>
                <w:rFonts w:hint="eastAsia" w:ascii="宋体" w:hAnsi="宋体" w:cs="宋体"/>
                <w:szCs w:val="21"/>
                <w:lang w:val="en-US" w:eastAsia="zh-CN"/>
              </w:rPr>
              <w:t>进行</w:t>
            </w:r>
            <w:r>
              <w:rPr>
                <w:rFonts w:hint="eastAsia" w:ascii="宋体" w:hAnsi="宋体" w:eastAsia="宋体" w:cs="宋体"/>
                <w:kern w:val="0"/>
                <w:szCs w:val="21"/>
                <w:lang w:eastAsia="zh-CN"/>
              </w:rPr>
              <w:t>投标函</w:t>
            </w:r>
            <w:r>
              <w:rPr>
                <w:rFonts w:hint="eastAsia" w:ascii="宋体" w:hAnsi="宋体" w:cs="宋体"/>
                <w:kern w:val="0"/>
                <w:szCs w:val="21"/>
                <w:lang w:val="en-US" w:eastAsia="zh-CN"/>
              </w:rPr>
              <w:t>部分</w:t>
            </w:r>
            <w:r>
              <w:rPr>
                <w:rFonts w:hint="eastAsia" w:ascii="宋体" w:hAnsi="宋体" w:cs="宋体"/>
                <w:szCs w:val="21"/>
              </w:rPr>
              <w:t>评审，</w:t>
            </w:r>
            <w:r>
              <w:rPr>
                <w:rFonts w:hint="eastAsia" w:ascii="宋体" w:hAnsi="宋体" w:cs="宋体"/>
                <w:szCs w:val="21"/>
                <w:lang w:eastAsia="zh-CN"/>
              </w:rPr>
              <w:t>未通过投标函部分</w:t>
            </w:r>
            <w:r>
              <w:rPr>
                <w:rFonts w:hint="eastAsia" w:ascii="宋体" w:hAnsi="宋体" w:cs="宋体"/>
                <w:szCs w:val="21"/>
              </w:rPr>
              <w:t>评审的投标文件不再</w:t>
            </w:r>
            <w:r>
              <w:rPr>
                <w:rFonts w:hint="eastAsia" w:ascii="宋体" w:hAnsi="宋体" w:cs="宋体"/>
                <w:szCs w:val="21"/>
                <w:lang w:val="en-US" w:eastAsia="zh-CN"/>
              </w:rPr>
              <w:t>进行</w:t>
            </w:r>
            <w:r>
              <w:rPr>
                <w:rFonts w:hint="eastAsia" w:ascii="宋体" w:hAnsi="宋体" w:cs="宋体"/>
                <w:szCs w:val="21"/>
              </w:rPr>
              <w:t>后续评审</w:t>
            </w:r>
            <w:r>
              <w:rPr>
                <w:rFonts w:hint="eastAsia" w:ascii="宋体" w:hAnsi="宋体" w:cs="宋体"/>
                <w:szCs w:val="21"/>
                <w:lang w:eastAsia="zh-CN"/>
              </w:rPr>
              <w:t>。</w:t>
            </w:r>
          </w:p>
          <w:p w14:paraId="5C7C47F0">
            <w:pPr>
              <w:keepNext w:val="0"/>
              <w:keepLines w:val="0"/>
              <w:pageBreakBefore w:val="0"/>
              <w:widowControl w:val="0"/>
              <w:kinsoku/>
              <w:wordWrap/>
              <w:overflowPunct/>
              <w:topLinePunct w:val="0"/>
              <w:bidi w:val="0"/>
              <w:spacing w:beforeAutospacing="0" w:afterAutospacing="0" w:line="400" w:lineRule="exact"/>
              <w:ind w:left="0" w:leftChars="0" w:right="0" w:rightChars="0" w:firstLine="420" w:firstLineChars="200"/>
              <w:jc w:val="left"/>
              <w:textAlignment w:val="auto"/>
              <w:outlineLvl w:val="9"/>
              <w:rPr>
                <w:rFonts w:hint="eastAsia" w:ascii="宋体" w:hAnsi="宋体" w:cs="宋体"/>
                <w:szCs w:val="21"/>
              </w:rPr>
            </w:pPr>
            <w:r>
              <w:rPr>
                <w:rFonts w:hint="eastAsia" w:ascii="宋体" w:hAnsi="宋体" w:cs="宋体"/>
                <w:szCs w:val="21"/>
                <w:lang w:val="en-US" w:eastAsia="zh-CN"/>
              </w:rPr>
              <w:t>5</w:t>
            </w:r>
            <w:r>
              <w:rPr>
                <w:rFonts w:hint="eastAsia" w:ascii="宋体" w:hAnsi="宋体" w:cs="宋体"/>
                <w:szCs w:val="21"/>
              </w:rPr>
              <w:t>.</w:t>
            </w:r>
            <w:r>
              <w:rPr>
                <w:rFonts w:hint="eastAsia" w:ascii="宋体" w:hAnsi="宋体" w:cs="宋体"/>
                <w:szCs w:val="21"/>
                <w:lang w:eastAsia="zh-CN"/>
              </w:rPr>
              <w:t>报价评审。</w:t>
            </w:r>
            <w:r>
              <w:rPr>
                <w:rFonts w:hint="eastAsia" w:ascii="宋体" w:hAnsi="宋体" w:cs="宋体"/>
                <w:szCs w:val="21"/>
              </w:rPr>
              <w:t>按照第2.2.3项</w:t>
            </w:r>
            <w:r>
              <w:rPr>
                <w:rFonts w:hint="eastAsia" w:ascii="宋体" w:hAnsi="宋体" w:cs="宋体"/>
                <w:szCs w:val="21"/>
                <w:lang w:val="en-US" w:eastAsia="zh-CN"/>
              </w:rPr>
              <w:t>的规定，</w:t>
            </w:r>
            <w:r>
              <w:rPr>
                <w:rFonts w:hint="eastAsia" w:ascii="宋体" w:hAnsi="宋体" w:cs="宋体"/>
                <w:szCs w:val="21"/>
              </w:rPr>
              <w:t>计算评标基准价</w:t>
            </w:r>
            <w:r>
              <w:rPr>
                <w:rFonts w:hint="eastAsia" w:ascii="宋体" w:hAnsi="宋体" w:cs="宋体"/>
                <w:szCs w:val="21"/>
                <w:lang w:eastAsia="zh-CN"/>
              </w:rPr>
              <w:t>；</w:t>
            </w:r>
            <w:r>
              <w:rPr>
                <w:rFonts w:hint="eastAsia" w:ascii="宋体" w:hAnsi="宋体" w:cs="宋体"/>
                <w:szCs w:val="21"/>
              </w:rPr>
              <w:t>并按</w:t>
            </w:r>
            <w:r>
              <w:rPr>
                <w:rFonts w:hint="eastAsia" w:ascii="宋体" w:hAnsi="宋体" w:cs="宋体"/>
                <w:szCs w:val="21"/>
                <w:lang w:val="en-US" w:eastAsia="zh-CN"/>
              </w:rPr>
              <w:t>照</w:t>
            </w:r>
            <w:r>
              <w:rPr>
                <w:rFonts w:hint="eastAsia" w:ascii="宋体" w:hAnsi="宋体" w:cs="宋体"/>
                <w:szCs w:val="21"/>
              </w:rPr>
              <w:t>第2.2.2（</w:t>
            </w:r>
            <w:r>
              <w:rPr>
                <w:rFonts w:hint="eastAsia" w:ascii="宋体" w:hAnsi="宋体" w:cs="宋体"/>
                <w:szCs w:val="21"/>
                <w:lang w:val="en-US" w:eastAsia="zh-CN"/>
              </w:rPr>
              <w:t>4</w:t>
            </w:r>
            <w:r>
              <w:rPr>
                <w:rFonts w:hint="eastAsia" w:ascii="宋体" w:hAnsi="宋体" w:cs="宋体"/>
                <w:szCs w:val="21"/>
              </w:rPr>
              <w:t>）目的规定</w:t>
            </w:r>
            <w:r>
              <w:rPr>
                <w:rFonts w:hint="eastAsia" w:ascii="宋体" w:hAnsi="宋体" w:cs="宋体"/>
                <w:szCs w:val="21"/>
                <w:lang w:eastAsia="zh-CN"/>
              </w:rPr>
              <w:t>，</w:t>
            </w:r>
            <w:r>
              <w:rPr>
                <w:rFonts w:hint="eastAsia" w:ascii="宋体" w:hAnsi="宋体" w:cs="宋体"/>
                <w:szCs w:val="21"/>
              </w:rPr>
              <w:t>进行</w:t>
            </w:r>
            <w:r>
              <w:rPr>
                <w:rFonts w:hint="eastAsia" w:ascii="宋体" w:hAnsi="宋体" w:cs="宋体"/>
                <w:szCs w:val="21"/>
                <w:lang w:val="en-US" w:eastAsia="zh-CN"/>
              </w:rPr>
              <w:t>报价评审，计算出报价得分C</w:t>
            </w:r>
            <w:r>
              <w:rPr>
                <w:rFonts w:hint="eastAsia" w:ascii="宋体" w:hAnsi="宋体" w:cs="宋体"/>
                <w:szCs w:val="21"/>
              </w:rPr>
              <w:t>。</w:t>
            </w:r>
          </w:p>
          <w:p w14:paraId="50310B38">
            <w:pPr>
              <w:keepNext w:val="0"/>
              <w:keepLines w:val="0"/>
              <w:pageBreakBefore w:val="0"/>
              <w:widowControl w:val="0"/>
              <w:kinsoku/>
              <w:wordWrap/>
              <w:overflowPunct/>
              <w:topLinePunct w:val="0"/>
              <w:bidi w:val="0"/>
              <w:spacing w:beforeAutospacing="0" w:afterAutospacing="0" w:line="400" w:lineRule="exact"/>
              <w:ind w:left="0" w:leftChars="0" w:right="0" w:rightChars="0" w:firstLine="420" w:firstLineChars="200"/>
              <w:jc w:val="left"/>
              <w:textAlignment w:val="auto"/>
              <w:outlineLvl w:val="9"/>
              <w:rPr>
                <w:rFonts w:hint="eastAsia" w:ascii="宋体" w:hAnsi="宋体" w:cs="宋体"/>
                <w:szCs w:val="21"/>
              </w:rPr>
            </w:pPr>
            <w:r>
              <w:rPr>
                <w:rFonts w:hint="eastAsia" w:ascii="宋体" w:hAnsi="宋体" w:cs="宋体"/>
                <w:szCs w:val="21"/>
                <w:lang w:val="en-US" w:eastAsia="zh-CN"/>
              </w:rPr>
              <w:t>6</w:t>
            </w:r>
            <w:r>
              <w:rPr>
                <w:rFonts w:hint="eastAsia" w:ascii="宋体" w:hAnsi="宋体" w:cs="宋体"/>
                <w:szCs w:val="21"/>
              </w:rPr>
              <w:t>.</w:t>
            </w:r>
            <w:r>
              <w:rPr>
                <w:rFonts w:hint="eastAsia" w:ascii="宋体" w:hAnsi="宋体" w:cs="宋体"/>
                <w:szCs w:val="21"/>
                <w:lang w:eastAsia="zh-CN"/>
              </w:rPr>
              <w:t>汇总得分。</w:t>
            </w:r>
            <w:r>
              <w:rPr>
                <w:rFonts w:hint="eastAsia" w:ascii="宋体" w:hAnsi="宋体" w:cs="宋体"/>
                <w:szCs w:val="21"/>
              </w:rPr>
              <w:t>对技术</w:t>
            </w:r>
            <w:r>
              <w:rPr>
                <w:rFonts w:hint="eastAsia" w:ascii="宋体" w:hAnsi="宋体" w:cs="宋体"/>
                <w:szCs w:val="21"/>
                <w:lang w:val="en-US" w:eastAsia="zh-CN"/>
              </w:rPr>
              <w:t>得分A</w:t>
            </w:r>
            <w:r>
              <w:rPr>
                <w:rFonts w:hint="eastAsia" w:ascii="宋体" w:hAnsi="宋体" w:cs="宋体"/>
                <w:szCs w:val="21"/>
                <w:lang w:eastAsia="zh-CN"/>
              </w:rPr>
              <w:t>、</w:t>
            </w:r>
            <w:r>
              <w:rPr>
                <w:rFonts w:hint="eastAsia" w:ascii="宋体" w:hAnsi="宋体" w:cs="宋体"/>
                <w:szCs w:val="21"/>
                <w:lang w:val="en-US" w:eastAsia="zh-CN"/>
              </w:rPr>
              <w:t>商务得分B</w:t>
            </w:r>
            <w:r>
              <w:rPr>
                <w:rFonts w:hint="eastAsia" w:ascii="宋体" w:hAnsi="宋体" w:cs="宋体"/>
                <w:szCs w:val="21"/>
              </w:rPr>
              <w:t>、报价得分</w:t>
            </w:r>
            <w:r>
              <w:rPr>
                <w:rFonts w:hint="eastAsia" w:ascii="宋体" w:hAnsi="宋体" w:cs="宋体"/>
                <w:szCs w:val="21"/>
                <w:lang w:val="en-US" w:eastAsia="zh-CN"/>
              </w:rPr>
              <w:t>C</w:t>
            </w:r>
            <w:r>
              <w:rPr>
                <w:rFonts w:hint="eastAsia" w:ascii="宋体" w:hAnsi="宋体" w:cs="宋体"/>
                <w:szCs w:val="21"/>
              </w:rPr>
              <w:t>进行汇总，确定得分由高至低前三名投标人为中标候选人。</w:t>
            </w:r>
          </w:p>
          <w:p w14:paraId="21BB2998">
            <w:pPr>
              <w:keepNext w:val="0"/>
              <w:keepLines w:val="0"/>
              <w:pageBreakBefore w:val="0"/>
              <w:kinsoku/>
              <w:wordWrap/>
              <w:overflowPunct/>
              <w:topLinePunct w:val="0"/>
              <w:bidi w:val="0"/>
              <w:spacing w:line="400" w:lineRule="exact"/>
              <w:ind w:left="0" w:leftChars="0" w:right="0" w:rightChars="0" w:firstLine="420" w:firstLineChars="200"/>
              <w:textAlignment w:val="auto"/>
              <w:outlineLvl w:val="9"/>
              <w:rPr>
                <w:rFonts w:hint="eastAsia" w:ascii="宋体" w:hAnsi="宋体" w:cs="宋体"/>
                <w:szCs w:val="21"/>
              </w:rPr>
            </w:pPr>
            <w:r>
              <w:rPr>
                <w:rFonts w:hint="eastAsia" w:ascii="宋体" w:hAnsi="宋体" w:cs="宋体"/>
                <w:szCs w:val="21"/>
                <w:lang w:val="en-US" w:eastAsia="zh-CN"/>
              </w:rPr>
              <w:t>注：（1）</w:t>
            </w:r>
            <w:r>
              <w:rPr>
                <w:rFonts w:hint="eastAsia" w:ascii="宋体" w:hAnsi="宋体" w:cs="宋体"/>
                <w:szCs w:val="21"/>
              </w:rPr>
              <w:t>因评标委员会作否决投标导致有效投标人不足三个的，</w:t>
            </w:r>
            <w:r>
              <w:rPr>
                <w:rFonts w:hint="eastAsia" w:ascii="宋体" w:hAnsi="宋体" w:cs="宋体"/>
                <w:spacing w:val="4"/>
                <w:kern w:val="0"/>
                <w:szCs w:val="21"/>
              </w:rPr>
              <w:t>评标委员会认为有效投标人</w:t>
            </w:r>
            <w:r>
              <w:rPr>
                <w:rFonts w:hint="eastAsia" w:ascii="宋体" w:hAnsi="宋体" w:cs="宋体"/>
                <w:szCs w:val="21"/>
              </w:rPr>
              <w:t>的经济、技术等指标仍然具有市场竞争力，能够满足招标文件要求的，评标委员会可以继续评标并确定中标候选人。</w:t>
            </w:r>
            <w:r>
              <w:rPr>
                <w:rFonts w:hint="eastAsia" w:ascii="宋体" w:hAnsi="宋体" w:eastAsia="宋体" w:cs="宋体"/>
                <w:i w:val="0"/>
                <w:iCs w:val="0"/>
                <w:color w:val="auto"/>
                <w:kern w:val="0"/>
                <w:szCs w:val="21"/>
                <w:highlight w:val="none"/>
                <w:lang w:val="en-US" w:eastAsia="zh-CN"/>
              </w:rPr>
              <w:t>（注：本款只适用于首次招标。</w:t>
            </w:r>
            <w:r>
              <w:rPr>
                <w:rFonts w:hint="eastAsia" w:ascii="宋体" w:hAnsi="宋体" w:cs="宋体"/>
                <w:i w:val="0"/>
                <w:iCs w:val="0"/>
                <w:color w:val="auto"/>
                <w:kern w:val="0"/>
                <w:szCs w:val="21"/>
                <w:highlight w:val="none"/>
                <w:lang w:val="en-US" w:eastAsia="zh-CN"/>
              </w:rPr>
              <w:t>重新招标经评审有有效投标人的，应当依法确定中标候选人。</w:t>
            </w:r>
            <w:r>
              <w:rPr>
                <w:rFonts w:hint="eastAsia" w:ascii="宋体" w:hAnsi="宋体" w:eastAsia="宋体" w:cs="宋体"/>
                <w:i w:val="0"/>
                <w:iCs w:val="0"/>
                <w:color w:val="auto"/>
                <w:kern w:val="0"/>
                <w:szCs w:val="21"/>
                <w:highlight w:val="none"/>
                <w:lang w:val="en-US" w:eastAsia="zh-CN"/>
              </w:rPr>
              <w:t>）</w:t>
            </w:r>
          </w:p>
          <w:p w14:paraId="0680484C">
            <w:pPr>
              <w:keepNext w:val="0"/>
              <w:keepLines w:val="0"/>
              <w:pageBreakBefore w:val="0"/>
              <w:widowControl/>
              <w:kinsoku/>
              <w:wordWrap/>
              <w:overflowPunct/>
              <w:topLinePunct w:val="0"/>
              <w:bidi w:val="0"/>
              <w:spacing w:beforeAutospacing="0" w:afterAutospacing="0" w:line="400" w:lineRule="exact"/>
              <w:ind w:left="0" w:leftChars="0" w:right="0" w:rightChars="0" w:firstLine="420" w:firstLineChars="200"/>
              <w:jc w:val="left"/>
              <w:textAlignment w:val="auto"/>
              <w:outlineLvl w:val="9"/>
              <w:rPr>
                <w:rFonts w:hint="eastAsia" w:ascii="宋体" w:hAnsi="宋体" w:cs="宋体"/>
                <w:kern w:val="0"/>
                <w:szCs w:val="21"/>
              </w:rPr>
            </w:pPr>
            <w:r>
              <w:rPr>
                <w:rFonts w:hint="eastAsia" w:ascii="宋体" w:hAnsi="宋体" w:cs="宋体"/>
                <w:kern w:val="0"/>
                <w:szCs w:val="21"/>
                <w:lang w:val="en-US" w:eastAsia="zh-CN"/>
              </w:rPr>
              <w:t>（2）综合评分</w:t>
            </w:r>
            <w:r>
              <w:rPr>
                <w:rFonts w:hint="eastAsia" w:ascii="宋体" w:hAnsi="宋体" w:cs="宋体"/>
                <w:kern w:val="0"/>
                <w:szCs w:val="21"/>
              </w:rPr>
              <w:t>相</w:t>
            </w:r>
            <w:r>
              <w:rPr>
                <w:rFonts w:hint="eastAsia" w:ascii="宋体" w:hAnsi="宋体" w:cs="宋体"/>
                <w:kern w:val="0"/>
                <w:szCs w:val="21"/>
                <w:lang w:eastAsia="zh-CN"/>
              </w:rPr>
              <w:t>等</w:t>
            </w:r>
            <w:r>
              <w:rPr>
                <w:rFonts w:hint="eastAsia" w:ascii="宋体" w:hAnsi="宋体" w:cs="宋体"/>
                <w:kern w:val="0"/>
                <w:szCs w:val="21"/>
              </w:rPr>
              <w:t>的，以投标报价低的优先；投标报价相</w:t>
            </w:r>
            <w:r>
              <w:rPr>
                <w:rFonts w:hint="eastAsia" w:ascii="宋体" w:hAnsi="宋体" w:cs="宋体"/>
                <w:kern w:val="0"/>
                <w:szCs w:val="21"/>
                <w:lang w:eastAsia="zh-CN"/>
              </w:rPr>
              <w:t>等</w:t>
            </w:r>
            <w:r>
              <w:rPr>
                <w:rFonts w:hint="eastAsia" w:ascii="宋体" w:hAnsi="宋体" w:cs="宋体"/>
                <w:kern w:val="0"/>
                <w:szCs w:val="21"/>
              </w:rPr>
              <w:t>的，由评标委员</w:t>
            </w:r>
            <w:r>
              <w:rPr>
                <w:rFonts w:hint="eastAsia" w:ascii="宋体" w:hAnsi="宋体" w:cs="宋体"/>
                <w:kern w:val="0"/>
                <w:szCs w:val="21"/>
                <w:lang w:val="en-US" w:eastAsia="zh-CN"/>
              </w:rPr>
              <w:t>会</w:t>
            </w:r>
            <w:r>
              <w:rPr>
                <w:rFonts w:hint="eastAsia" w:ascii="宋体" w:hAnsi="宋体" w:cs="宋体"/>
                <w:b/>
                <w:bCs/>
                <w:kern w:val="0"/>
                <w:szCs w:val="21"/>
                <w:u w:val="single"/>
                <w:lang w:val="en-US" w:eastAsia="zh-CN"/>
              </w:rPr>
              <w:t xml:space="preserve"> </w:t>
            </w:r>
            <w:r>
              <w:rPr>
                <w:rFonts w:hint="eastAsia" w:ascii="宋体" w:hAnsi="宋体" w:cs="宋体"/>
                <w:b/>
                <w:bCs/>
                <w:kern w:val="0"/>
                <w:szCs w:val="21"/>
                <w:u w:val="single"/>
                <w:lang w:eastAsia="zh-CN"/>
              </w:rPr>
              <w:t>投票</w:t>
            </w:r>
            <w:r>
              <w:rPr>
                <w:rFonts w:hint="eastAsia" w:ascii="宋体" w:hAnsi="宋体" w:cs="宋体"/>
                <w:b/>
                <w:bCs/>
                <w:kern w:val="0"/>
                <w:szCs w:val="21"/>
                <w:u w:val="single"/>
                <w:lang w:val="en-US" w:eastAsia="zh-CN"/>
              </w:rPr>
              <w:t xml:space="preserve"> </w:t>
            </w:r>
            <w:r>
              <w:rPr>
                <w:rFonts w:hint="eastAsia" w:ascii="宋体" w:hAnsi="宋体" w:cs="宋体"/>
                <w:kern w:val="0"/>
                <w:szCs w:val="21"/>
              </w:rPr>
              <w:t>排序。</w:t>
            </w:r>
          </w:p>
          <w:p w14:paraId="30131FC6">
            <w:pPr>
              <w:pageBreakBefore w:val="0"/>
              <w:kinsoku/>
              <w:topLinePunct w:val="0"/>
              <w:bidi w:val="0"/>
              <w:spacing w:line="400" w:lineRule="exact"/>
              <w:ind w:left="0" w:leftChars="0" w:right="0" w:rightChars="0" w:firstLine="420" w:firstLineChars="200"/>
              <w:textAlignment w:val="auto"/>
              <w:outlineLvl w:val="9"/>
              <w:rPr>
                <w:rFonts w:ascii="宋体" w:hAnsi="宋体"/>
                <w:kern w:val="0"/>
                <w:szCs w:val="21"/>
              </w:rPr>
            </w:pPr>
          </w:p>
        </w:tc>
      </w:tr>
      <w:tr w14:paraId="0D04086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7FD0E9B5">
            <w:pPr>
              <w:pageBreakBefore w:val="0"/>
              <w:kinsoku/>
              <w:topLinePunct w:val="0"/>
              <w:bidi w:val="0"/>
              <w:spacing w:line="400" w:lineRule="exact"/>
              <w:ind w:left="0" w:leftChars="0" w:right="0" w:rightChars="0"/>
              <w:jc w:val="center"/>
              <w:textAlignment w:val="auto"/>
              <w:outlineLvl w:val="9"/>
              <w:rPr>
                <w:rFonts w:ascii="宋体" w:hAnsi="宋体"/>
              </w:rPr>
            </w:pPr>
            <w:r>
              <w:rPr>
                <w:rFonts w:hint="eastAsia" w:ascii="宋体" w:hAnsi="宋体"/>
              </w:rPr>
              <w:t>3.2.3</w:t>
            </w:r>
          </w:p>
        </w:tc>
        <w:tc>
          <w:tcPr>
            <w:tcW w:w="1680" w:type="dxa"/>
            <w:vAlign w:val="center"/>
          </w:tcPr>
          <w:p w14:paraId="3DDBCAE6">
            <w:pPr>
              <w:pageBreakBefore w:val="0"/>
              <w:kinsoku/>
              <w:topLinePunct w:val="0"/>
              <w:bidi w:val="0"/>
              <w:spacing w:line="400" w:lineRule="exact"/>
              <w:ind w:left="0" w:leftChars="0" w:right="0" w:rightChars="0"/>
              <w:jc w:val="center"/>
              <w:textAlignment w:val="auto"/>
              <w:outlineLvl w:val="9"/>
              <w:rPr>
                <w:rFonts w:hint="eastAsia" w:ascii="宋体" w:hAnsi="宋体"/>
              </w:rPr>
            </w:pPr>
            <w:r>
              <w:rPr>
                <w:rFonts w:hint="eastAsia" w:ascii="宋体" w:hAnsi="宋体"/>
              </w:rPr>
              <w:t>投标人得分</w:t>
            </w:r>
          </w:p>
        </w:tc>
        <w:tc>
          <w:tcPr>
            <w:tcW w:w="7069" w:type="dxa"/>
            <w:gridSpan w:val="2"/>
            <w:tcBorders>
              <w:top w:val="single" w:color="auto" w:sz="4" w:space="0"/>
              <w:bottom w:val="single" w:color="auto" w:sz="4" w:space="0"/>
            </w:tcBorders>
            <w:vAlign w:val="center"/>
          </w:tcPr>
          <w:p w14:paraId="15B3510A">
            <w:pPr>
              <w:pageBreakBefore w:val="0"/>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rPr>
              <w:t>投标人得分=</w:t>
            </w:r>
            <w:r>
              <w:rPr>
                <w:rFonts w:hint="eastAsia" w:ascii="宋体" w:hAnsi="宋体"/>
                <w:kern w:val="0"/>
                <w:szCs w:val="21"/>
              </w:rPr>
              <w:t>A+B+C</w:t>
            </w:r>
          </w:p>
        </w:tc>
      </w:tr>
      <w:tr w14:paraId="784A720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7AC5FAA0">
            <w:pPr>
              <w:pageBreakBefore w:val="0"/>
              <w:kinsoku/>
              <w:topLinePunct w:val="0"/>
              <w:bidi w:val="0"/>
              <w:spacing w:line="400" w:lineRule="exact"/>
              <w:ind w:left="0" w:leftChars="0" w:right="0" w:rightChars="0"/>
              <w:jc w:val="center"/>
              <w:textAlignment w:val="auto"/>
              <w:outlineLvl w:val="9"/>
              <w:rPr>
                <w:rFonts w:ascii="宋体" w:hAnsi="宋体"/>
              </w:rPr>
            </w:pPr>
            <w:r>
              <w:rPr>
                <w:rFonts w:hint="eastAsia" w:ascii="宋体" w:hAnsi="宋体"/>
              </w:rPr>
              <w:t>3.4</w:t>
            </w:r>
          </w:p>
        </w:tc>
        <w:tc>
          <w:tcPr>
            <w:tcW w:w="1680" w:type="dxa"/>
            <w:vAlign w:val="center"/>
          </w:tcPr>
          <w:p w14:paraId="6D3ED8C2">
            <w:pPr>
              <w:pageBreakBefore w:val="0"/>
              <w:kinsoku/>
              <w:topLinePunct w:val="0"/>
              <w:bidi w:val="0"/>
              <w:spacing w:line="400" w:lineRule="exact"/>
              <w:ind w:left="0" w:leftChars="0" w:right="0" w:rightChars="0"/>
              <w:jc w:val="center"/>
              <w:textAlignment w:val="auto"/>
              <w:outlineLvl w:val="9"/>
              <w:rPr>
                <w:rFonts w:hint="eastAsia" w:ascii="宋体" w:hAnsi="宋体"/>
              </w:rPr>
            </w:pPr>
            <w:r>
              <w:rPr>
                <w:rFonts w:hint="eastAsia" w:ascii="宋体" w:hAnsi="宋体"/>
              </w:rPr>
              <w:t>评标结果</w:t>
            </w:r>
          </w:p>
        </w:tc>
        <w:tc>
          <w:tcPr>
            <w:tcW w:w="7069" w:type="dxa"/>
            <w:gridSpan w:val="2"/>
            <w:tcBorders>
              <w:top w:val="single" w:color="auto" w:sz="4" w:space="0"/>
            </w:tcBorders>
            <w:vAlign w:val="center"/>
          </w:tcPr>
          <w:p w14:paraId="07001F71">
            <w:pPr>
              <w:pageBreakBefore w:val="0"/>
              <w:kinsoku/>
              <w:topLinePunct w:val="0"/>
              <w:bidi w:val="0"/>
              <w:spacing w:line="400" w:lineRule="exact"/>
              <w:ind w:left="0" w:leftChars="0" w:right="0" w:rightChars="0" w:firstLine="420" w:firstLineChars="200"/>
              <w:textAlignment w:val="auto"/>
              <w:outlineLvl w:val="9"/>
              <w:rPr>
                <w:rFonts w:hint="eastAsia" w:ascii="宋体" w:hAnsi="宋体" w:eastAsia="宋体" w:cs="宋体"/>
              </w:rPr>
            </w:pPr>
            <w:r>
              <w:rPr>
                <w:rFonts w:hint="eastAsia" w:ascii="宋体" w:hAnsi="宋体" w:eastAsia="宋体" w:cs="宋体"/>
              </w:rPr>
              <w:t>3.4.1除第二章</w:t>
            </w:r>
            <w:r>
              <w:rPr>
                <w:rFonts w:hint="eastAsia" w:ascii="宋体" w:hAnsi="宋体" w:eastAsia="宋体" w:cs="宋体"/>
                <w:lang w:eastAsia="zh-CN"/>
              </w:rPr>
              <w:t>“</w:t>
            </w:r>
            <w:r>
              <w:rPr>
                <w:rFonts w:hint="eastAsia" w:ascii="宋体" w:hAnsi="宋体" w:eastAsia="宋体" w:cs="宋体"/>
              </w:rPr>
              <w:t>投标人须知</w:t>
            </w:r>
            <w:r>
              <w:rPr>
                <w:rFonts w:hint="eastAsia" w:ascii="宋体" w:hAnsi="宋体" w:eastAsia="宋体" w:cs="宋体"/>
                <w:lang w:eastAsia="zh-CN"/>
              </w:rPr>
              <w:t>”</w:t>
            </w:r>
            <w:r>
              <w:rPr>
                <w:rFonts w:hint="eastAsia" w:ascii="宋体" w:hAnsi="宋体" w:eastAsia="宋体" w:cs="宋体"/>
              </w:rPr>
              <w:t>前附表授权直接确定中标人外，评标委员会按照得分由高到低的顺序推荐中标候选人。</w:t>
            </w:r>
          </w:p>
          <w:p w14:paraId="4F3EBB2F">
            <w:pPr>
              <w:pageBreakBefore w:val="0"/>
              <w:kinsoku/>
              <w:topLinePunct w:val="0"/>
              <w:bidi w:val="0"/>
              <w:spacing w:line="400" w:lineRule="exact"/>
              <w:ind w:left="0" w:leftChars="0" w:right="0" w:rightChars="0" w:firstLine="420" w:firstLineChars="200"/>
              <w:textAlignment w:val="auto"/>
              <w:outlineLvl w:val="9"/>
            </w:pPr>
            <w:r>
              <w:rPr>
                <w:rFonts w:hint="eastAsia" w:ascii="宋体" w:hAnsi="宋体" w:eastAsia="宋体" w:cs="宋体"/>
                <w:szCs w:val="22"/>
              </w:rPr>
              <w:t>3.4.2</w:t>
            </w:r>
            <w:r>
              <w:rPr>
                <w:szCs w:val="22"/>
              </w:rPr>
              <w:t>评标委员会完成评标后，应当向招标人提交书面评标报告和中标候选人名单。</w:t>
            </w:r>
          </w:p>
        </w:tc>
      </w:tr>
    </w:tbl>
    <w:p w14:paraId="7671E865">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521" w:name="_Toc509218776"/>
      <w:r>
        <w:rPr>
          <w:rFonts w:ascii="宋体" w:hAnsi="宋体"/>
          <w:b w:val="0"/>
          <w:snapToGrid w:val="0"/>
        </w:rPr>
        <w:br w:type="page"/>
      </w:r>
      <w:bookmarkStart w:id="522" w:name="_Toc17047"/>
      <w:bookmarkStart w:id="523" w:name="_Toc20523"/>
      <w:r>
        <w:rPr>
          <w:rFonts w:ascii="宋体" w:hAnsi="宋体"/>
          <w:b w:val="0"/>
          <w:snapToGrid w:val="0"/>
        </w:rPr>
        <w:t>1.  评标方法</w:t>
      </w:r>
      <w:bookmarkEnd w:id="521"/>
      <w:bookmarkEnd w:id="522"/>
      <w:bookmarkEnd w:id="523"/>
    </w:p>
    <w:p w14:paraId="2FD60A9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本次评标采用综合评估法</w:t>
      </w:r>
      <w:r>
        <w:rPr>
          <w:rFonts w:ascii="宋体" w:hAnsi="宋体"/>
          <w:spacing w:val="-47"/>
          <w:kern w:val="0"/>
          <w:szCs w:val="21"/>
        </w:rPr>
        <w:t>。</w:t>
      </w:r>
      <w:r>
        <w:rPr>
          <w:rFonts w:ascii="宋体" w:hAnsi="宋体"/>
          <w:kern w:val="0"/>
          <w:szCs w:val="21"/>
        </w:rPr>
        <w:t xml:space="preserve">评标委员会对满足招标文件实质性要求的投标文件，按照本章第 </w:t>
      </w:r>
      <w:r>
        <w:rPr>
          <w:rFonts w:ascii="宋体" w:hAnsi="宋体"/>
          <w:spacing w:val="1"/>
          <w:kern w:val="0"/>
          <w:szCs w:val="21"/>
        </w:rPr>
        <w:t>2</w:t>
      </w:r>
      <w:r>
        <w:rPr>
          <w:rFonts w:ascii="宋体" w:hAnsi="宋体"/>
          <w:spacing w:val="-1"/>
          <w:kern w:val="0"/>
          <w:szCs w:val="21"/>
        </w:rPr>
        <w:t>.</w:t>
      </w:r>
      <w:r>
        <w:rPr>
          <w:rFonts w:ascii="宋体" w:hAnsi="宋体"/>
          <w:kern w:val="0"/>
          <w:szCs w:val="21"/>
        </w:rPr>
        <w:t>2</w:t>
      </w:r>
      <w:r>
        <w:rPr>
          <w:rFonts w:ascii="宋体" w:hAnsi="宋体"/>
          <w:spacing w:val="1"/>
          <w:kern w:val="0"/>
          <w:szCs w:val="21"/>
        </w:rPr>
        <w:t xml:space="preserve"> </w:t>
      </w:r>
      <w:r>
        <w:rPr>
          <w:rFonts w:ascii="宋体" w:hAnsi="宋体"/>
          <w:kern w:val="0"/>
          <w:szCs w:val="21"/>
        </w:rPr>
        <w:t>款</w:t>
      </w:r>
      <w:r>
        <w:rPr>
          <w:rFonts w:ascii="宋体" w:hAnsi="宋体"/>
          <w:spacing w:val="-1"/>
          <w:kern w:val="0"/>
          <w:szCs w:val="21"/>
        </w:rPr>
        <w:t>规</w:t>
      </w:r>
      <w:r>
        <w:rPr>
          <w:rFonts w:ascii="宋体" w:hAnsi="宋体"/>
          <w:kern w:val="0"/>
          <w:szCs w:val="21"/>
        </w:rPr>
        <w:t>定的评分标准进行</w:t>
      </w:r>
      <w:r>
        <w:rPr>
          <w:rFonts w:hint="eastAsia" w:ascii="宋体" w:hAnsi="宋体"/>
          <w:kern w:val="0"/>
          <w:szCs w:val="21"/>
        </w:rPr>
        <w:t>评分</w:t>
      </w:r>
      <w:r>
        <w:rPr>
          <w:rFonts w:ascii="宋体" w:hAnsi="宋体"/>
          <w:kern w:val="0"/>
          <w:szCs w:val="21"/>
        </w:rPr>
        <w:t>，</w:t>
      </w:r>
      <w:r>
        <w:rPr>
          <w:rFonts w:hint="eastAsia" w:ascii="宋体" w:hAnsi="宋体"/>
          <w:kern w:val="0"/>
          <w:szCs w:val="21"/>
        </w:rPr>
        <w:t>并</w:t>
      </w:r>
      <w:r>
        <w:rPr>
          <w:rFonts w:ascii="宋体" w:hAnsi="宋体"/>
          <w:kern w:val="0"/>
          <w:szCs w:val="21"/>
        </w:rPr>
        <w:t>按得分由高到低顺序推荐中标候选人</w:t>
      </w:r>
      <w:r>
        <w:rPr>
          <w:rFonts w:ascii="宋体" w:hAnsi="宋体"/>
          <w:spacing w:val="-20"/>
          <w:kern w:val="0"/>
          <w:szCs w:val="21"/>
        </w:rPr>
        <w:t>，</w:t>
      </w:r>
      <w:r>
        <w:rPr>
          <w:rFonts w:ascii="宋体" w:hAnsi="宋体"/>
          <w:kern w:val="0"/>
          <w:szCs w:val="21"/>
        </w:rPr>
        <w:t>或根据招标人授权直接确定中标人。</w:t>
      </w:r>
      <w:r>
        <w:rPr>
          <w:rFonts w:hint="eastAsia" w:ascii="宋体" w:hAnsi="宋体"/>
          <w:kern w:val="0"/>
          <w:szCs w:val="21"/>
          <w:lang w:val="en-US" w:eastAsia="zh-CN"/>
        </w:rPr>
        <w:t>出现投标人</w:t>
      </w:r>
      <w:r>
        <w:rPr>
          <w:rFonts w:ascii="宋体" w:hAnsi="宋体"/>
          <w:kern w:val="0"/>
          <w:szCs w:val="21"/>
        </w:rPr>
        <w:t>综合评分相等时，</w:t>
      </w:r>
      <w:r>
        <w:rPr>
          <w:rFonts w:hint="eastAsia" w:ascii="宋体" w:hAnsi="宋体"/>
          <w:kern w:val="0"/>
          <w:szCs w:val="21"/>
        </w:rPr>
        <w:t>以评标办法前附表约定的原则确定</w:t>
      </w:r>
      <w:r>
        <w:rPr>
          <w:rFonts w:hint="eastAsia"/>
          <w:lang w:val="en-US" w:eastAsia="zh-CN"/>
        </w:rPr>
        <w:t>排序</w:t>
      </w:r>
      <w:r>
        <w:rPr>
          <w:rFonts w:ascii="宋体" w:hAnsi="宋体"/>
          <w:spacing w:val="-31"/>
          <w:kern w:val="0"/>
          <w:szCs w:val="21"/>
        </w:rPr>
        <w:t>。</w:t>
      </w:r>
    </w:p>
    <w:p w14:paraId="71FD9CFB">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524" w:name="_Toc277082619"/>
      <w:bookmarkStart w:id="525" w:name="_Toc200513199"/>
      <w:bookmarkStart w:id="526" w:name="_Toc1430"/>
      <w:bookmarkStart w:id="527" w:name="_Toc430530501"/>
      <w:bookmarkStart w:id="528" w:name="_Toc224103385"/>
      <w:bookmarkStart w:id="529" w:name="_Toc287607813"/>
      <w:bookmarkStart w:id="530" w:name="_Toc509218777"/>
      <w:bookmarkStart w:id="531" w:name="_Toc11608"/>
      <w:bookmarkStart w:id="532" w:name="_Toc287620752"/>
      <w:r>
        <w:rPr>
          <w:rFonts w:ascii="宋体" w:hAnsi="宋体"/>
          <w:b w:val="0"/>
          <w:snapToGrid w:val="0"/>
        </w:rPr>
        <w:t>2.  评审标准</w:t>
      </w:r>
      <w:bookmarkEnd w:id="524"/>
      <w:bookmarkEnd w:id="525"/>
      <w:bookmarkEnd w:id="526"/>
      <w:bookmarkEnd w:id="527"/>
      <w:bookmarkEnd w:id="528"/>
      <w:bookmarkEnd w:id="529"/>
      <w:bookmarkEnd w:id="530"/>
      <w:bookmarkEnd w:id="531"/>
      <w:bookmarkEnd w:id="532"/>
    </w:p>
    <w:p w14:paraId="658EC539">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533" w:name="_Toc103"/>
      <w:bookmarkStart w:id="534" w:name="_Toc509218778"/>
      <w:bookmarkStart w:id="535" w:name="_Toc287607814"/>
      <w:bookmarkStart w:id="536" w:name="_Toc287620753"/>
      <w:bookmarkStart w:id="537" w:name="_Toc20961"/>
      <w:bookmarkStart w:id="538" w:name="_Toc277082620"/>
      <w:bookmarkStart w:id="539" w:name="_Toc224103386"/>
      <w:bookmarkStart w:id="540" w:name="_Toc200513200"/>
      <w:bookmarkStart w:id="541" w:name="_Toc430530502"/>
      <w:r>
        <w:rPr>
          <w:rFonts w:ascii="宋体" w:hAnsi="宋体"/>
          <w:b w:val="0"/>
          <w:snapToGrid w:val="0"/>
          <w:sz w:val="24"/>
          <w:szCs w:val="24"/>
        </w:rPr>
        <w:t>2.1  初步评审标准</w:t>
      </w:r>
      <w:bookmarkEnd w:id="533"/>
      <w:bookmarkEnd w:id="534"/>
      <w:bookmarkEnd w:id="535"/>
      <w:bookmarkEnd w:id="536"/>
      <w:bookmarkEnd w:id="537"/>
      <w:bookmarkEnd w:id="538"/>
      <w:bookmarkEnd w:id="539"/>
      <w:bookmarkEnd w:id="540"/>
      <w:bookmarkEnd w:id="541"/>
    </w:p>
    <w:p w14:paraId="7EDC018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2.1.</w:t>
      </w:r>
      <w:r>
        <w:rPr>
          <w:rFonts w:hint="eastAsia" w:ascii="宋体" w:hAnsi="宋体"/>
          <w:kern w:val="0"/>
          <w:szCs w:val="21"/>
        </w:rPr>
        <w:t>1A</w:t>
      </w:r>
      <w:r>
        <w:rPr>
          <w:rFonts w:ascii="宋体" w:hAnsi="宋体"/>
          <w:kern w:val="0"/>
          <w:szCs w:val="21"/>
        </w:rPr>
        <w:t xml:space="preserve">  资格评审标准：见评标办法前附表（适用于未进行资格预审的）。</w:t>
      </w:r>
    </w:p>
    <w:p w14:paraId="6AD0EBC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2.1.</w:t>
      </w:r>
      <w:r>
        <w:rPr>
          <w:rFonts w:hint="eastAsia" w:ascii="宋体" w:hAnsi="宋体"/>
          <w:kern w:val="0"/>
          <w:szCs w:val="21"/>
        </w:rPr>
        <w:t>1B</w:t>
      </w:r>
      <w:r>
        <w:rPr>
          <w:rFonts w:ascii="宋体" w:hAnsi="宋体"/>
          <w:kern w:val="0"/>
          <w:szCs w:val="21"/>
        </w:rPr>
        <w:t xml:space="preserve">  资格评审标准：见资格预审文件第三章“资格审查办法”详细审查标准（适用于已进行资格预审的）。</w:t>
      </w:r>
    </w:p>
    <w:p w14:paraId="3858090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2.1.</w:t>
      </w:r>
      <w:r>
        <w:rPr>
          <w:rFonts w:hint="eastAsia" w:ascii="宋体" w:hAnsi="宋体"/>
          <w:kern w:val="0"/>
          <w:szCs w:val="21"/>
        </w:rPr>
        <w:t>2</w:t>
      </w:r>
      <w:r>
        <w:rPr>
          <w:rFonts w:ascii="宋体" w:hAnsi="宋体"/>
          <w:kern w:val="0"/>
          <w:szCs w:val="21"/>
        </w:rPr>
        <w:t xml:space="preserve">  形式评审标准：见评标办法前附表。</w:t>
      </w:r>
    </w:p>
    <w:p w14:paraId="0397634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2.1.3  响应性评审标准：见评标办法前附表。</w:t>
      </w:r>
    </w:p>
    <w:p w14:paraId="59C1C320">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542" w:name="_Toc509218779"/>
      <w:bookmarkStart w:id="543" w:name="_Toc430530503"/>
      <w:bookmarkStart w:id="544" w:name="_Toc10392"/>
      <w:bookmarkStart w:id="545" w:name="_Toc26090"/>
      <w:bookmarkStart w:id="546" w:name="_Toc224103387"/>
      <w:bookmarkStart w:id="547" w:name="_Toc287607815"/>
      <w:bookmarkStart w:id="548" w:name="_Toc277082621"/>
      <w:bookmarkStart w:id="549" w:name="_Toc287620754"/>
      <w:bookmarkStart w:id="550" w:name="_Toc200513201"/>
      <w:r>
        <w:rPr>
          <w:rFonts w:ascii="宋体" w:hAnsi="宋体"/>
          <w:b w:val="0"/>
          <w:snapToGrid w:val="0"/>
          <w:sz w:val="24"/>
          <w:szCs w:val="24"/>
        </w:rPr>
        <w:t>2.2  分值构成与</w:t>
      </w:r>
      <w:r>
        <w:rPr>
          <w:rFonts w:hint="eastAsia" w:ascii="宋体" w:hAnsi="宋体"/>
          <w:b w:val="0"/>
          <w:snapToGrid w:val="0"/>
          <w:sz w:val="24"/>
          <w:szCs w:val="24"/>
        </w:rPr>
        <w:t>评审</w:t>
      </w:r>
      <w:r>
        <w:rPr>
          <w:rFonts w:ascii="宋体" w:hAnsi="宋体"/>
          <w:b w:val="0"/>
          <w:snapToGrid w:val="0"/>
          <w:sz w:val="24"/>
          <w:szCs w:val="24"/>
        </w:rPr>
        <w:t>标准</w:t>
      </w:r>
      <w:bookmarkEnd w:id="542"/>
      <w:bookmarkEnd w:id="543"/>
      <w:bookmarkEnd w:id="544"/>
      <w:bookmarkEnd w:id="545"/>
      <w:bookmarkEnd w:id="546"/>
      <w:bookmarkEnd w:id="547"/>
      <w:bookmarkEnd w:id="548"/>
      <w:bookmarkEnd w:id="549"/>
      <w:bookmarkEnd w:id="550"/>
    </w:p>
    <w:p w14:paraId="3C5B924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2.2.1  分值构成</w:t>
      </w:r>
    </w:p>
    <w:p w14:paraId="609F0ED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w:t>
      </w:r>
      <w:r>
        <w:rPr>
          <w:rFonts w:hint="eastAsia" w:ascii="宋体" w:hAnsi="宋体"/>
          <w:spacing w:val="1"/>
          <w:kern w:val="0"/>
          <w:szCs w:val="21"/>
        </w:rPr>
        <w:t>1</w:t>
      </w:r>
      <w:r>
        <w:rPr>
          <w:rFonts w:ascii="宋体" w:hAnsi="宋体"/>
          <w:kern w:val="0"/>
          <w:szCs w:val="21"/>
        </w:rPr>
        <w:t>）技术</w:t>
      </w:r>
      <w:r>
        <w:rPr>
          <w:rFonts w:hint="eastAsia" w:ascii="宋体" w:hAnsi="宋体"/>
          <w:kern w:val="0"/>
          <w:szCs w:val="21"/>
          <w:lang w:val="en-US" w:eastAsia="zh-CN"/>
        </w:rPr>
        <w:t>评审分值</w:t>
      </w:r>
      <w:r>
        <w:rPr>
          <w:rFonts w:ascii="宋体" w:hAnsi="宋体"/>
          <w:kern w:val="0"/>
          <w:szCs w:val="21"/>
        </w:rPr>
        <w:t>：见评标办法前附表</w:t>
      </w:r>
      <w:r>
        <w:rPr>
          <w:rFonts w:hint="eastAsia" w:ascii="宋体" w:hAnsi="宋体"/>
          <w:kern w:val="0"/>
          <w:szCs w:val="21"/>
        </w:rPr>
        <w:t>；</w:t>
      </w:r>
    </w:p>
    <w:p w14:paraId="0F6BD0E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w:t>
      </w:r>
      <w:r>
        <w:rPr>
          <w:rFonts w:ascii="宋体" w:hAnsi="宋体"/>
          <w:spacing w:val="1"/>
          <w:kern w:val="0"/>
          <w:szCs w:val="21"/>
        </w:rPr>
        <w:t>2</w:t>
      </w:r>
      <w:r>
        <w:rPr>
          <w:rFonts w:ascii="宋体" w:hAnsi="宋体"/>
          <w:kern w:val="0"/>
          <w:szCs w:val="21"/>
        </w:rPr>
        <w:t>）</w:t>
      </w:r>
      <w:r>
        <w:rPr>
          <w:rFonts w:hint="eastAsia" w:ascii="宋体" w:hAnsi="宋体"/>
          <w:kern w:val="0"/>
          <w:szCs w:val="21"/>
        </w:rPr>
        <w:t>商务</w:t>
      </w:r>
      <w:r>
        <w:rPr>
          <w:rFonts w:hint="eastAsia" w:ascii="宋体" w:hAnsi="宋体"/>
          <w:kern w:val="0"/>
          <w:szCs w:val="21"/>
          <w:lang w:val="en-US" w:eastAsia="zh-CN"/>
        </w:rPr>
        <w:t>评审分值</w:t>
      </w:r>
      <w:r>
        <w:rPr>
          <w:rFonts w:ascii="宋体" w:hAnsi="宋体"/>
          <w:kern w:val="0"/>
          <w:szCs w:val="21"/>
        </w:rPr>
        <w:t>：见评标办法前附表</w:t>
      </w:r>
      <w:r>
        <w:rPr>
          <w:rFonts w:hint="eastAsia" w:ascii="宋体" w:hAnsi="宋体"/>
          <w:kern w:val="0"/>
          <w:szCs w:val="21"/>
        </w:rPr>
        <w:t>；</w:t>
      </w:r>
    </w:p>
    <w:p w14:paraId="133BC7C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w:t>
      </w:r>
      <w:r>
        <w:rPr>
          <w:rFonts w:hint="eastAsia" w:ascii="宋体" w:hAnsi="宋体"/>
          <w:spacing w:val="1"/>
          <w:kern w:val="0"/>
          <w:szCs w:val="21"/>
        </w:rPr>
        <w:t>3</w:t>
      </w:r>
      <w:r>
        <w:rPr>
          <w:rFonts w:ascii="宋体" w:hAnsi="宋体"/>
          <w:kern w:val="0"/>
          <w:szCs w:val="21"/>
        </w:rPr>
        <w:t>）</w:t>
      </w:r>
      <w:r>
        <w:rPr>
          <w:rFonts w:ascii="宋体" w:hAnsi="宋体"/>
          <w:spacing w:val="-1"/>
          <w:kern w:val="0"/>
          <w:szCs w:val="21"/>
        </w:rPr>
        <w:t>报</w:t>
      </w:r>
      <w:r>
        <w:rPr>
          <w:rFonts w:ascii="宋体" w:hAnsi="宋体"/>
          <w:kern w:val="0"/>
          <w:szCs w:val="21"/>
        </w:rPr>
        <w:t>价</w:t>
      </w:r>
      <w:r>
        <w:rPr>
          <w:rFonts w:hint="eastAsia" w:ascii="宋体" w:hAnsi="宋体"/>
          <w:kern w:val="0"/>
          <w:szCs w:val="21"/>
          <w:lang w:val="en-US" w:eastAsia="zh-CN"/>
        </w:rPr>
        <w:t>评审分值</w:t>
      </w:r>
      <w:r>
        <w:rPr>
          <w:rFonts w:ascii="宋体" w:hAnsi="宋体"/>
          <w:kern w:val="0"/>
          <w:szCs w:val="21"/>
        </w:rPr>
        <w:t>：见评标办法前附表</w:t>
      </w:r>
      <w:r>
        <w:rPr>
          <w:rFonts w:hint="eastAsia" w:ascii="宋体" w:hAnsi="宋体"/>
          <w:kern w:val="0"/>
          <w:szCs w:val="21"/>
        </w:rPr>
        <w:t>。</w:t>
      </w:r>
    </w:p>
    <w:p w14:paraId="1A3BE7D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2</w:t>
      </w:r>
      <w:r>
        <w:rPr>
          <w:rFonts w:ascii="宋体" w:hAnsi="宋体"/>
          <w:kern w:val="0"/>
          <w:szCs w:val="21"/>
        </w:rPr>
        <w:t>.2.</w:t>
      </w:r>
      <w:r>
        <w:rPr>
          <w:rFonts w:hint="eastAsia" w:ascii="宋体" w:hAnsi="宋体"/>
          <w:kern w:val="0"/>
          <w:szCs w:val="21"/>
          <w:lang w:val="en-US" w:eastAsia="zh-CN"/>
        </w:rPr>
        <w:t>2</w:t>
      </w:r>
      <w:r>
        <w:rPr>
          <w:rFonts w:ascii="宋体" w:hAnsi="宋体"/>
          <w:kern w:val="0"/>
          <w:szCs w:val="21"/>
        </w:rPr>
        <w:t xml:space="preserve">  评</w:t>
      </w:r>
      <w:r>
        <w:rPr>
          <w:rFonts w:hint="eastAsia" w:ascii="宋体" w:hAnsi="宋体"/>
          <w:kern w:val="0"/>
          <w:szCs w:val="21"/>
        </w:rPr>
        <w:t>审</w:t>
      </w:r>
      <w:r>
        <w:rPr>
          <w:rFonts w:ascii="宋体" w:hAnsi="宋体"/>
          <w:kern w:val="0"/>
          <w:szCs w:val="21"/>
        </w:rPr>
        <w:t>标准</w:t>
      </w:r>
    </w:p>
    <w:p w14:paraId="45FF86A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（1）</w:t>
      </w:r>
      <w:r>
        <w:rPr>
          <w:rFonts w:hint="eastAsia" w:ascii="宋体" w:hAnsi="宋体"/>
          <w:kern w:val="0"/>
          <w:szCs w:val="21"/>
        </w:rPr>
        <w:t>技术</w:t>
      </w:r>
      <w:r>
        <w:rPr>
          <w:rFonts w:hint="eastAsia" w:ascii="宋体" w:hAnsi="宋体"/>
          <w:kern w:val="0"/>
          <w:szCs w:val="21"/>
          <w:lang w:val="en-US" w:eastAsia="zh-CN"/>
        </w:rPr>
        <w:t>评审</w:t>
      </w:r>
      <w:r>
        <w:rPr>
          <w:rFonts w:ascii="宋体" w:hAnsi="宋体"/>
          <w:kern w:val="0"/>
          <w:szCs w:val="21"/>
        </w:rPr>
        <w:t>标准：见评标办法前附表；</w:t>
      </w:r>
    </w:p>
    <w:p w14:paraId="472E8D2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w:t>
      </w:r>
      <w:r>
        <w:rPr>
          <w:rFonts w:hint="eastAsia" w:ascii="宋体" w:hAnsi="宋体"/>
          <w:kern w:val="0"/>
          <w:szCs w:val="21"/>
        </w:rPr>
        <w:t>商务</w:t>
      </w:r>
      <w:r>
        <w:rPr>
          <w:rFonts w:hint="eastAsia" w:ascii="宋体" w:hAnsi="宋体"/>
          <w:kern w:val="0"/>
          <w:szCs w:val="21"/>
          <w:lang w:val="en-US" w:eastAsia="zh-CN"/>
        </w:rPr>
        <w:t>评审</w:t>
      </w:r>
      <w:r>
        <w:rPr>
          <w:rFonts w:ascii="宋体" w:hAnsi="宋体"/>
          <w:kern w:val="0"/>
          <w:szCs w:val="21"/>
        </w:rPr>
        <w:t>标准：见评标办法前附表；</w:t>
      </w:r>
    </w:p>
    <w:p w14:paraId="4437850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w:t>
      </w:r>
      <w:r>
        <w:rPr>
          <w:rFonts w:hint="eastAsia" w:ascii="宋体" w:hAnsi="宋体"/>
          <w:kern w:val="0"/>
          <w:szCs w:val="21"/>
        </w:rPr>
        <w:t>3</w:t>
      </w:r>
      <w:r>
        <w:rPr>
          <w:rFonts w:ascii="宋体" w:hAnsi="宋体"/>
          <w:kern w:val="0"/>
          <w:szCs w:val="21"/>
        </w:rPr>
        <w:t>）</w:t>
      </w:r>
      <w:r>
        <w:rPr>
          <w:rFonts w:hint="eastAsia" w:ascii="宋体" w:hAnsi="宋体"/>
          <w:kern w:val="0"/>
          <w:szCs w:val="21"/>
        </w:rPr>
        <w:t>投标函部分评审</w:t>
      </w:r>
      <w:r>
        <w:rPr>
          <w:rFonts w:ascii="宋体" w:hAnsi="宋体"/>
          <w:kern w:val="0"/>
          <w:szCs w:val="21"/>
        </w:rPr>
        <w:t>标准：见评标办法前附表；</w:t>
      </w:r>
    </w:p>
    <w:p w14:paraId="1112D4B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w:t>
      </w:r>
      <w:r>
        <w:rPr>
          <w:rFonts w:hint="eastAsia" w:ascii="宋体" w:hAnsi="宋体"/>
          <w:kern w:val="0"/>
          <w:szCs w:val="21"/>
        </w:rPr>
        <w:t>4</w:t>
      </w:r>
      <w:r>
        <w:rPr>
          <w:rFonts w:ascii="宋体" w:hAnsi="宋体"/>
          <w:kern w:val="0"/>
          <w:szCs w:val="21"/>
        </w:rPr>
        <w:t>）</w:t>
      </w:r>
      <w:r>
        <w:rPr>
          <w:rFonts w:hint="eastAsia" w:ascii="宋体" w:hAnsi="宋体"/>
          <w:kern w:val="0"/>
          <w:szCs w:val="21"/>
        </w:rPr>
        <w:t>报价</w:t>
      </w:r>
      <w:r>
        <w:rPr>
          <w:rFonts w:hint="eastAsia" w:ascii="宋体" w:hAnsi="宋体"/>
          <w:kern w:val="0"/>
          <w:szCs w:val="21"/>
          <w:lang w:val="en-US" w:eastAsia="zh-CN"/>
        </w:rPr>
        <w:t>评审</w:t>
      </w:r>
      <w:r>
        <w:rPr>
          <w:rFonts w:ascii="宋体" w:hAnsi="宋体"/>
          <w:kern w:val="0"/>
          <w:szCs w:val="21"/>
        </w:rPr>
        <w:t>标准：见评标办法前附表。</w:t>
      </w:r>
    </w:p>
    <w:p w14:paraId="530E2AA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2.2.</w:t>
      </w:r>
      <w:r>
        <w:rPr>
          <w:rFonts w:hint="eastAsia" w:ascii="宋体" w:hAnsi="宋体"/>
          <w:kern w:val="0"/>
          <w:szCs w:val="21"/>
          <w:lang w:val="en-US" w:eastAsia="zh-CN"/>
        </w:rPr>
        <w:t>3</w:t>
      </w:r>
      <w:r>
        <w:rPr>
          <w:rFonts w:hint="eastAsia" w:ascii="宋体" w:hAnsi="宋体"/>
          <w:kern w:val="0"/>
          <w:szCs w:val="21"/>
        </w:rPr>
        <w:t xml:space="preserve">  </w:t>
      </w:r>
      <w:r>
        <w:rPr>
          <w:rFonts w:ascii="宋体" w:hAnsi="宋体"/>
          <w:kern w:val="0"/>
          <w:szCs w:val="21"/>
        </w:rPr>
        <w:t>评标基准价计算</w:t>
      </w:r>
    </w:p>
    <w:p w14:paraId="1A99D1E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评标基准价计算方法：见评标办法前附表。</w:t>
      </w:r>
    </w:p>
    <w:p w14:paraId="5FC0641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2.2.</w:t>
      </w:r>
      <w:r>
        <w:rPr>
          <w:rFonts w:hint="eastAsia" w:ascii="宋体" w:hAnsi="宋体"/>
          <w:kern w:val="0"/>
          <w:szCs w:val="21"/>
          <w:lang w:val="en-US" w:eastAsia="zh-CN"/>
        </w:rPr>
        <w:t>4</w:t>
      </w: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投标报价的偏差率计算</w:t>
      </w:r>
    </w:p>
    <w:p w14:paraId="4DE5910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ascii="宋体" w:hAnsi="宋体"/>
          <w:kern w:val="0"/>
          <w:szCs w:val="21"/>
        </w:rPr>
        <w:t>投标报价的偏差率计算公式：见评标办法前附表</w:t>
      </w:r>
      <w:r>
        <w:rPr>
          <w:rFonts w:hint="eastAsia" w:ascii="宋体" w:hAnsi="宋体"/>
          <w:kern w:val="0"/>
          <w:szCs w:val="21"/>
        </w:rPr>
        <w:t>；</w:t>
      </w:r>
    </w:p>
    <w:p w14:paraId="4F746F35">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551" w:name="_Toc16219"/>
      <w:bookmarkStart w:id="552" w:name="_Toc32251"/>
      <w:bookmarkStart w:id="553" w:name="_Toc200513202"/>
      <w:bookmarkStart w:id="554" w:name="_Toc287607816"/>
      <w:bookmarkStart w:id="555" w:name="_Toc430530504"/>
      <w:bookmarkStart w:id="556" w:name="_Toc277082622"/>
      <w:bookmarkStart w:id="557" w:name="_Toc509218780"/>
      <w:bookmarkStart w:id="558" w:name="_Toc224103388"/>
      <w:bookmarkStart w:id="559" w:name="_Toc287620755"/>
      <w:r>
        <w:rPr>
          <w:rFonts w:ascii="宋体" w:hAnsi="宋体"/>
          <w:b w:val="0"/>
          <w:snapToGrid w:val="0"/>
        </w:rPr>
        <w:t>3.  评标程序</w:t>
      </w:r>
      <w:bookmarkEnd w:id="551"/>
      <w:bookmarkEnd w:id="552"/>
      <w:bookmarkEnd w:id="553"/>
      <w:bookmarkEnd w:id="554"/>
      <w:bookmarkEnd w:id="555"/>
      <w:bookmarkEnd w:id="556"/>
      <w:bookmarkEnd w:id="557"/>
      <w:bookmarkEnd w:id="558"/>
      <w:bookmarkEnd w:id="559"/>
    </w:p>
    <w:p w14:paraId="61B82251">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560" w:name="_Toc224103389"/>
      <w:bookmarkStart w:id="561" w:name="_Toc287620756"/>
      <w:bookmarkStart w:id="562" w:name="_Toc509218781"/>
      <w:bookmarkStart w:id="563" w:name="_Toc430530505"/>
      <w:bookmarkStart w:id="564" w:name="_Toc200513203"/>
      <w:bookmarkStart w:id="565" w:name="_Toc287607817"/>
      <w:bookmarkStart w:id="566" w:name="_Toc277082623"/>
      <w:bookmarkStart w:id="567" w:name="_Toc327"/>
      <w:bookmarkStart w:id="568" w:name="_Toc28133"/>
      <w:r>
        <w:rPr>
          <w:rFonts w:ascii="宋体" w:hAnsi="宋体"/>
          <w:b w:val="0"/>
          <w:snapToGrid w:val="0"/>
          <w:sz w:val="24"/>
          <w:szCs w:val="24"/>
        </w:rPr>
        <w:t>3.1  初步评审</w:t>
      </w:r>
      <w:bookmarkEnd w:id="560"/>
      <w:bookmarkEnd w:id="561"/>
      <w:bookmarkEnd w:id="562"/>
      <w:bookmarkEnd w:id="563"/>
      <w:bookmarkEnd w:id="564"/>
      <w:bookmarkEnd w:id="565"/>
      <w:bookmarkEnd w:id="566"/>
      <w:bookmarkEnd w:id="567"/>
      <w:bookmarkEnd w:id="568"/>
    </w:p>
    <w:p w14:paraId="10E82F8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3.1.1  评标委员会依据本章第 2.1 款规定的标准对投标文件进行初步评审。有一项不符合评审标准的，作否决投标处理。（适用于未进行资格预审的）</w:t>
      </w:r>
    </w:p>
    <w:p w14:paraId="3029B5D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3.1.1  评标委员会依据本章第2.1.2项</w:t>
      </w:r>
      <w:r>
        <w:rPr>
          <w:rFonts w:hint="eastAsia" w:ascii="宋体" w:hAnsi="宋体"/>
          <w:kern w:val="0"/>
          <w:szCs w:val="21"/>
        </w:rPr>
        <w:t>、</w:t>
      </w:r>
      <w:r>
        <w:rPr>
          <w:rFonts w:ascii="宋体" w:hAnsi="宋体"/>
          <w:kern w:val="0"/>
          <w:szCs w:val="21"/>
        </w:rPr>
        <w:t>第2.1.3项规定的评审标准对投标文件进行初步评审。有一项不符合评审标准的，作否决投标处理。当投标人资格预审申请文件的内容发生重大变化时，评标委员会依据本章第2.1.1项规定的标准对其更新资料进行评审。（适用于已进行资格预审的）</w:t>
      </w:r>
    </w:p>
    <w:p w14:paraId="678EC54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3.1.2  投标文件中的大写金额与小写金额不一致的，评标委员会按</w:t>
      </w:r>
      <w:r>
        <w:rPr>
          <w:rFonts w:hint="eastAsia" w:ascii="宋体" w:hAnsi="宋体"/>
          <w:kern w:val="0"/>
          <w:szCs w:val="21"/>
          <w:lang w:val="en-US" w:eastAsia="zh-CN"/>
        </w:rPr>
        <w:t>照以大写金额为准的</w:t>
      </w:r>
      <w:r>
        <w:rPr>
          <w:rFonts w:ascii="宋体" w:hAnsi="宋体"/>
          <w:kern w:val="0"/>
          <w:szCs w:val="21"/>
        </w:rPr>
        <w:t>原则对投标报价进行修正，修正的价格经投标人书面确认后具有约束力。</w:t>
      </w:r>
    </w:p>
    <w:p w14:paraId="73CFA080">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569" w:name="_Toc200513204"/>
      <w:bookmarkStart w:id="570" w:name="_Toc1"/>
      <w:bookmarkStart w:id="571" w:name="_Toc509218782"/>
      <w:bookmarkStart w:id="572" w:name="_Toc287607818"/>
      <w:bookmarkStart w:id="573" w:name="_Toc277082624"/>
      <w:bookmarkStart w:id="574" w:name="_Toc287620757"/>
      <w:bookmarkStart w:id="575" w:name="_Toc224103390"/>
      <w:bookmarkStart w:id="576" w:name="_Toc25621"/>
      <w:bookmarkStart w:id="577" w:name="_Toc430530506"/>
      <w:r>
        <w:rPr>
          <w:rFonts w:ascii="宋体" w:hAnsi="宋体"/>
          <w:b w:val="0"/>
          <w:snapToGrid w:val="0"/>
          <w:sz w:val="24"/>
          <w:szCs w:val="24"/>
        </w:rPr>
        <w:t>3.2  详细评审</w:t>
      </w:r>
      <w:bookmarkEnd w:id="569"/>
      <w:bookmarkEnd w:id="570"/>
      <w:bookmarkEnd w:id="571"/>
      <w:bookmarkEnd w:id="572"/>
      <w:bookmarkEnd w:id="573"/>
      <w:bookmarkEnd w:id="574"/>
      <w:bookmarkEnd w:id="575"/>
      <w:bookmarkEnd w:id="576"/>
      <w:bookmarkEnd w:id="577"/>
    </w:p>
    <w:p w14:paraId="23D3E50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eastAsia="宋体"/>
          <w:kern w:val="0"/>
          <w:szCs w:val="21"/>
          <w:lang w:eastAsia="zh-CN"/>
        </w:rPr>
      </w:pPr>
      <w:r>
        <w:rPr>
          <w:rFonts w:ascii="宋体" w:hAnsi="宋体"/>
          <w:kern w:val="0"/>
          <w:szCs w:val="21"/>
        </w:rPr>
        <w:t xml:space="preserve">3.2.1  </w:t>
      </w:r>
      <w:r>
        <w:rPr>
          <w:rFonts w:hint="eastAsia" w:ascii="宋体" w:hAnsi="宋体" w:cs="宋体"/>
          <w:color w:val="auto"/>
          <w:szCs w:val="22"/>
          <w:highlight w:val="none"/>
          <w:lang w:val="en-US" w:eastAsia="zh-CN"/>
        </w:rPr>
        <w:t>详细评标程序：</w:t>
      </w:r>
      <w:r>
        <w:rPr>
          <w:rFonts w:hint="eastAsia" w:ascii="宋体" w:hAnsi="宋体" w:eastAsia="宋体" w:cs="宋体"/>
          <w:color w:val="auto"/>
          <w:kern w:val="2"/>
          <w:szCs w:val="22"/>
          <w:highlight w:val="none"/>
        </w:rPr>
        <w:t>见评标办法前附表</w:t>
      </w:r>
      <w:r>
        <w:rPr>
          <w:rFonts w:hint="eastAsia" w:ascii="宋体" w:hAnsi="宋体"/>
          <w:kern w:val="0"/>
          <w:szCs w:val="21"/>
          <w:lang w:eastAsia="zh-CN"/>
        </w:rPr>
        <w:t>。</w:t>
      </w:r>
    </w:p>
    <w:p w14:paraId="07D83F9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3.2.2  各类评分分值的最终计算结果保留</w:t>
      </w:r>
      <w:r>
        <w:rPr>
          <w:rFonts w:hint="eastAsia" w:ascii="宋体" w:hAnsi="宋体"/>
          <w:kern w:val="0"/>
          <w:szCs w:val="21"/>
        </w:rPr>
        <w:t>两位小数</w:t>
      </w:r>
      <w:r>
        <w:rPr>
          <w:rFonts w:ascii="宋体" w:hAnsi="宋体"/>
          <w:kern w:val="0"/>
          <w:szCs w:val="21"/>
        </w:rPr>
        <w:t>，小数点后第三位“四舍五入”。</w:t>
      </w:r>
    </w:p>
    <w:p w14:paraId="4D051E8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3.2.3  投标人得分=A+B</w:t>
      </w:r>
      <w:r>
        <w:rPr>
          <w:rFonts w:hint="eastAsia" w:ascii="宋体" w:hAnsi="宋体"/>
          <w:kern w:val="0"/>
          <w:szCs w:val="21"/>
        </w:rPr>
        <w:t>+</w:t>
      </w:r>
      <w:r>
        <w:rPr>
          <w:rFonts w:ascii="宋体" w:hAnsi="宋体"/>
          <w:kern w:val="0"/>
          <w:szCs w:val="21"/>
        </w:rPr>
        <w:t>C</w:t>
      </w:r>
      <w:r>
        <w:rPr>
          <w:rFonts w:hint="eastAsia" w:ascii="宋体" w:hAnsi="宋体"/>
          <w:kern w:val="0"/>
          <w:szCs w:val="21"/>
        </w:rPr>
        <w:t>。</w:t>
      </w:r>
    </w:p>
    <w:p w14:paraId="7D25BDA5">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578" w:name="_Toc200513205"/>
      <w:bookmarkStart w:id="579" w:name="_Toc287607819"/>
      <w:bookmarkStart w:id="580" w:name="_Toc224103391"/>
      <w:bookmarkStart w:id="581" w:name="_Toc17810"/>
      <w:bookmarkStart w:id="582" w:name="_Toc430530507"/>
      <w:bookmarkStart w:id="583" w:name="_Toc287620758"/>
      <w:bookmarkStart w:id="584" w:name="_Toc277082625"/>
      <w:bookmarkStart w:id="585" w:name="_Toc20586"/>
      <w:bookmarkStart w:id="586" w:name="_Toc509218783"/>
      <w:r>
        <w:rPr>
          <w:rFonts w:ascii="宋体" w:hAnsi="宋体"/>
          <w:b w:val="0"/>
          <w:snapToGrid w:val="0"/>
          <w:sz w:val="24"/>
          <w:szCs w:val="24"/>
        </w:rPr>
        <w:t>3.3  投标文件的澄清</w:t>
      </w:r>
      <w:bookmarkEnd w:id="578"/>
      <w:bookmarkEnd w:id="579"/>
      <w:bookmarkEnd w:id="580"/>
      <w:bookmarkEnd w:id="581"/>
      <w:bookmarkEnd w:id="582"/>
      <w:bookmarkEnd w:id="583"/>
      <w:bookmarkEnd w:id="584"/>
      <w:bookmarkEnd w:id="585"/>
      <w:bookmarkEnd w:id="586"/>
    </w:p>
    <w:p w14:paraId="3145035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bookmarkStart w:id="587" w:name="_Hlk71569932"/>
      <w:r>
        <w:rPr>
          <w:rFonts w:ascii="宋体" w:hAnsi="宋体"/>
          <w:kern w:val="0"/>
          <w:szCs w:val="21"/>
        </w:rPr>
        <w:t>3.3.1  在评标过程中，评标委员会可以书面形式要求投标人对所提交投标文件中不明确的内容进行</w:t>
      </w:r>
      <w:r>
        <w:rPr>
          <w:rFonts w:hint="eastAsia" w:ascii="宋体" w:hAnsi="宋体"/>
          <w:kern w:val="0"/>
          <w:szCs w:val="21"/>
          <w:lang w:val="en-US" w:eastAsia="zh-CN"/>
        </w:rPr>
        <w:t>书面</w:t>
      </w:r>
      <w:r>
        <w:rPr>
          <w:rFonts w:hint="eastAsia" w:ascii="宋体" w:hAnsi="宋体"/>
          <w:kern w:val="0"/>
          <w:szCs w:val="21"/>
        </w:rPr>
        <w:t>澄清、说明或补正。评标委员会不接受投标人主动提出的澄清、说明或补正。</w:t>
      </w:r>
    </w:p>
    <w:p w14:paraId="2236202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3.3.2  澄清、说明或补正不得超出投标文件的范围且不得改变投标文件的实质性内容，并构成投标文件的组成部分。</w:t>
      </w:r>
    </w:p>
    <w:p w14:paraId="7BBCF1D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3.3.3  评标委员会对投标人提交的澄清、说明或补正有疑问的，可以要求投标人进一步澄清、说明或补正，直至满足评标委员会的要求。</w:t>
      </w:r>
      <w:bookmarkEnd w:id="587"/>
    </w:p>
    <w:p w14:paraId="73B5F43B">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588" w:name="_Toc277082626"/>
      <w:bookmarkStart w:id="589" w:name="_Toc287620759"/>
      <w:bookmarkStart w:id="590" w:name="_Toc509218784"/>
      <w:bookmarkStart w:id="591" w:name="_Toc23781"/>
      <w:bookmarkStart w:id="592" w:name="_Toc25058"/>
      <w:bookmarkStart w:id="593" w:name="_Toc200513206"/>
      <w:bookmarkStart w:id="594" w:name="_Toc287607820"/>
      <w:bookmarkStart w:id="595" w:name="_Toc430530508"/>
      <w:bookmarkStart w:id="596" w:name="_Toc224103392"/>
      <w:r>
        <w:rPr>
          <w:rFonts w:ascii="宋体" w:hAnsi="宋体"/>
          <w:b w:val="0"/>
          <w:snapToGrid w:val="0"/>
          <w:sz w:val="24"/>
          <w:szCs w:val="24"/>
        </w:rPr>
        <w:t>3.4  评标结果</w:t>
      </w:r>
      <w:bookmarkEnd w:id="588"/>
      <w:bookmarkEnd w:id="589"/>
      <w:bookmarkEnd w:id="590"/>
      <w:bookmarkEnd w:id="591"/>
      <w:bookmarkEnd w:id="592"/>
      <w:bookmarkEnd w:id="593"/>
      <w:bookmarkEnd w:id="594"/>
      <w:bookmarkEnd w:id="595"/>
      <w:bookmarkEnd w:id="596"/>
    </w:p>
    <w:p w14:paraId="0FC02CA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w:t>
      </w:r>
      <w:r>
        <w:rPr>
          <w:rFonts w:ascii="宋体" w:hAnsi="宋体"/>
          <w:spacing w:val="-1"/>
          <w:kern w:val="0"/>
          <w:szCs w:val="21"/>
        </w:rPr>
        <w:t>4</w:t>
      </w:r>
      <w:r>
        <w:rPr>
          <w:rFonts w:ascii="宋体" w:hAnsi="宋体"/>
          <w:kern w:val="0"/>
          <w:szCs w:val="21"/>
        </w:rPr>
        <w:t xml:space="preserve">.1 </w:t>
      </w:r>
      <w:r>
        <w:rPr>
          <w:rFonts w:ascii="宋体" w:hAnsi="宋体"/>
          <w:spacing w:val="1"/>
          <w:kern w:val="0"/>
          <w:szCs w:val="21"/>
        </w:rPr>
        <w:t xml:space="preserve"> </w:t>
      </w:r>
      <w:r>
        <w:rPr>
          <w:rFonts w:ascii="宋体" w:hAnsi="宋体"/>
          <w:kern w:val="0"/>
          <w:szCs w:val="21"/>
        </w:rPr>
        <w:t>除第二章“投标</w:t>
      </w:r>
      <w:r>
        <w:rPr>
          <w:rFonts w:ascii="宋体" w:hAnsi="宋体"/>
          <w:spacing w:val="1"/>
          <w:kern w:val="0"/>
          <w:szCs w:val="21"/>
        </w:rPr>
        <w:t>人</w:t>
      </w:r>
      <w:r>
        <w:rPr>
          <w:rFonts w:ascii="宋体" w:hAnsi="宋体"/>
          <w:kern w:val="0"/>
          <w:szCs w:val="21"/>
        </w:rPr>
        <w:t>须知”前</w:t>
      </w:r>
      <w:r>
        <w:rPr>
          <w:rFonts w:ascii="宋体" w:hAnsi="宋体"/>
          <w:spacing w:val="1"/>
          <w:kern w:val="0"/>
          <w:szCs w:val="21"/>
        </w:rPr>
        <w:t>附</w:t>
      </w:r>
      <w:r>
        <w:rPr>
          <w:rFonts w:ascii="宋体" w:hAnsi="宋体"/>
          <w:kern w:val="0"/>
          <w:szCs w:val="21"/>
        </w:rPr>
        <w:t>表授权直</w:t>
      </w:r>
      <w:r>
        <w:rPr>
          <w:rFonts w:ascii="宋体" w:hAnsi="宋体"/>
          <w:spacing w:val="1"/>
          <w:kern w:val="0"/>
          <w:szCs w:val="21"/>
        </w:rPr>
        <w:t>接</w:t>
      </w:r>
      <w:r>
        <w:rPr>
          <w:rFonts w:ascii="宋体" w:hAnsi="宋体"/>
          <w:kern w:val="0"/>
          <w:szCs w:val="21"/>
        </w:rPr>
        <w:t>确定中标</w:t>
      </w:r>
      <w:r>
        <w:rPr>
          <w:rFonts w:ascii="宋体" w:hAnsi="宋体"/>
          <w:spacing w:val="1"/>
          <w:kern w:val="0"/>
          <w:szCs w:val="21"/>
        </w:rPr>
        <w:t>人</w:t>
      </w:r>
      <w:r>
        <w:rPr>
          <w:rFonts w:ascii="宋体" w:hAnsi="宋体"/>
          <w:kern w:val="0"/>
          <w:szCs w:val="21"/>
        </w:rPr>
        <w:t>外，评标</w:t>
      </w:r>
      <w:r>
        <w:rPr>
          <w:rFonts w:ascii="宋体" w:hAnsi="宋体"/>
          <w:spacing w:val="1"/>
          <w:kern w:val="0"/>
          <w:szCs w:val="21"/>
        </w:rPr>
        <w:t>委</w:t>
      </w:r>
      <w:r>
        <w:rPr>
          <w:rFonts w:ascii="宋体" w:hAnsi="宋体"/>
          <w:kern w:val="0"/>
          <w:szCs w:val="21"/>
        </w:rPr>
        <w:t>员会按照</w:t>
      </w:r>
      <w:r>
        <w:rPr>
          <w:rFonts w:ascii="宋体" w:hAnsi="宋体"/>
          <w:spacing w:val="1"/>
          <w:kern w:val="0"/>
          <w:szCs w:val="21"/>
        </w:rPr>
        <w:t>得分</w:t>
      </w:r>
      <w:r>
        <w:rPr>
          <w:rFonts w:ascii="宋体" w:hAnsi="宋体"/>
          <w:kern w:val="0"/>
          <w:szCs w:val="21"/>
        </w:rPr>
        <w:t>由高到低的顺序推荐中标候选人。</w:t>
      </w:r>
    </w:p>
    <w:p w14:paraId="1BFD9021">
      <w:pPr>
        <w:pageBreakBefore w:val="0"/>
        <w:kinsoku/>
        <w:topLinePunct w:val="0"/>
        <w:autoSpaceDE w:val="0"/>
        <w:autoSpaceDN w:val="0"/>
        <w:bidi w:val="0"/>
        <w:adjustRightInd w:val="0"/>
        <w:snapToGrid w:val="0"/>
        <w:spacing w:line="360" w:lineRule="auto"/>
        <w:ind w:left="0" w:leftChars="0" w:right="0" w:rightChars="0" w:firstLine="424" w:firstLineChars="200"/>
        <w:textAlignment w:val="auto"/>
        <w:outlineLvl w:val="9"/>
        <w:rPr>
          <w:rFonts w:ascii="宋体" w:hAnsi="宋体"/>
          <w:kern w:val="0"/>
          <w:szCs w:val="21"/>
        </w:rPr>
      </w:pPr>
      <w:r>
        <w:rPr>
          <w:rFonts w:ascii="宋体" w:hAnsi="宋体"/>
          <w:spacing w:val="1"/>
          <w:kern w:val="0"/>
          <w:szCs w:val="21"/>
        </w:rPr>
        <w:t>3</w:t>
      </w:r>
      <w:r>
        <w:rPr>
          <w:rFonts w:ascii="宋体" w:hAnsi="宋体"/>
          <w:kern w:val="0"/>
          <w:szCs w:val="21"/>
        </w:rPr>
        <w:t>.4.2  评标委员会完成评标后，应当向招标人提交书面评标报告和中标候选人名单。</w:t>
      </w:r>
    </w:p>
    <w:p w14:paraId="5E5D95FA">
      <w:pPr>
        <w:rPr>
          <w:rFonts w:ascii="宋体" w:hAnsi="宋体"/>
          <w:b/>
          <w:sz w:val="28"/>
          <w:szCs w:val="28"/>
          <w:u w:val="none"/>
          <w:lang w:eastAsia="zh-CN"/>
        </w:rPr>
      </w:pPr>
      <w:bookmarkStart w:id="597" w:name="招标文件04章合同条款及格式"/>
      <w:bookmarkEnd w:id="597"/>
      <w:bookmarkStart w:id="598" w:name="招标文件03章02评标办法综合评估法02附件02"/>
      <w:bookmarkEnd w:id="598"/>
      <w:bookmarkStart w:id="599" w:name="_Toc230410480"/>
      <w:bookmarkStart w:id="600" w:name="_Toc277082627"/>
      <w:r>
        <w:rPr>
          <w:rFonts w:ascii="宋体" w:hAnsi="宋体"/>
          <w:b/>
          <w:sz w:val="28"/>
          <w:szCs w:val="28"/>
          <w:u w:val="none"/>
          <w:lang w:eastAsia="zh-CN"/>
        </w:rPr>
        <w:br w:type="page"/>
      </w:r>
    </w:p>
    <w:p w14:paraId="2773F662">
      <w:pPr>
        <w:pStyle w:val="33"/>
        <w:pageBreakBefore w:val="0"/>
        <w:kinsoku/>
        <w:topLinePunct w:val="0"/>
        <w:bidi w:val="0"/>
        <w:spacing w:line="360" w:lineRule="auto"/>
        <w:ind w:left="0" w:leftChars="0" w:right="0" w:rightChars="0"/>
        <w:textAlignment w:val="auto"/>
        <w:outlineLvl w:val="1"/>
        <w:rPr>
          <w:rFonts w:ascii="宋体" w:hAnsi="宋体"/>
          <w:b/>
          <w:sz w:val="28"/>
          <w:szCs w:val="28"/>
          <w:u w:val="none"/>
          <w:lang w:eastAsia="zh-CN"/>
        </w:rPr>
      </w:pPr>
      <w:r>
        <w:rPr>
          <w:rFonts w:ascii="宋体" w:hAnsi="宋体"/>
          <w:b/>
          <w:sz w:val="28"/>
          <w:szCs w:val="28"/>
          <w:u w:val="none"/>
          <w:lang w:eastAsia="zh-CN"/>
        </w:rPr>
        <w:t>附件A：综合评估法否决投标情况一览表</w:t>
      </w:r>
      <w:bookmarkEnd w:id="599"/>
    </w:p>
    <w:bookmarkEnd w:id="600"/>
    <w:p w14:paraId="20CE3A45">
      <w:pPr>
        <w:pStyle w:val="33"/>
        <w:pageBreakBefore w:val="0"/>
        <w:kinsoku/>
        <w:topLinePunct w:val="0"/>
        <w:bidi w:val="0"/>
        <w:spacing w:line="360" w:lineRule="auto"/>
        <w:ind w:left="0" w:leftChars="0" w:right="0" w:rightChars="0" w:firstLine="420" w:firstLineChars="200"/>
        <w:jc w:val="both"/>
        <w:textAlignment w:val="auto"/>
        <w:outlineLvl w:val="9"/>
        <w:rPr>
          <w:rFonts w:ascii="宋体" w:hAnsi="宋体"/>
          <w:sz w:val="21"/>
          <w:szCs w:val="21"/>
          <w:u w:val="none"/>
          <w:lang w:eastAsia="zh-CN"/>
        </w:rPr>
      </w:pPr>
      <w:r>
        <w:rPr>
          <w:rFonts w:hint="eastAsia" w:ascii="宋体" w:hAnsi="宋体"/>
          <w:sz w:val="21"/>
          <w:szCs w:val="21"/>
          <w:u w:val="none"/>
          <w:lang w:eastAsia="zh-CN"/>
        </w:rPr>
        <w:t>投标文件存在本一览表下列情形之一的，投标文件视为重大偏差并作否决投标处理，否则，评标委员会不得视为重大偏差而否决投标人的投标文件</w:t>
      </w:r>
      <w:r>
        <w:rPr>
          <w:rFonts w:ascii="宋体" w:hAnsi="宋体"/>
          <w:sz w:val="21"/>
          <w:szCs w:val="21"/>
          <w:u w:val="none"/>
          <w:lang w:eastAsia="zh-CN"/>
        </w:rPr>
        <w:t>。</w:t>
      </w:r>
    </w:p>
    <w:tbl>
      <w:tblPr>
        <w:tblStyle w:val="46"/>
        <w:tblW w:w="9455"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1044"/>
        <w:gridCol w:w="1550"/>
        <w:gridCol w:w="6861"/>
      </w:tblGrid>
      <w:tr w14:paraId="5BDD8A8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Align w:val="center"/>
          </w:tcPr>
          <w:p w14:paraId="272B0079">
            <w:pPr>
              <w:pageBreakBefore w:val="0"/>
              <w:kinsoku/>
              <w:topLinePunct w:val="0"/>
              <w:bidi w:val="0"/>
              <w:spacing w:line="400" w:lineRule="exact"/>
              <w:ind w:left="0" w:leftChars="0" w:right="0" w:rightChars="0"/>
              <w:jc w:val="center"/>
              <w:textAlignment w:val="auto"/>
              <w:outlineLvl w:val="9"/>
              <w:rPr>
                <w:rFonts w:hint="eastAsia" w:ascii="宋体" w:hAnsi="宋体" w:eastAsia="宋体"/>
                <w:b/>
                <w:szCs w:val="21"/>
                <w:lang w:val="en-US" w:eastAsia="zh-CN"/>
              </w:rPr>
            </w:pPr>
            <w:r>
              <w:rPr>
                <w:rFonts w:hint="eastAsia" w:ascii="宋体" w:hAnsi="宋体"/>
                <w:b/>
                <w:szCs w:val="21"/>
                <w:lang w:val="en-US" w:eastAsia="zh-CN"/>
              </w:rPr>
              <w:t>章节号</w:t>
            </w:r>
          </w:p>
        </w:tc>
        <w:tc>
          <w:tcPr>
            <w:tcW w:w="1550" w:type="dxa"/>
            <w:vAlign w:val="center"/>
          </w:tcPr>
          <w:p w14:paraId="784D5AD5">
            <w:pPr>
              <w:pageBreakBefore w:val="0"/>
              <w:kinsoku/>
              <w:topLinePunct w:val="0"/>
              <w:bidi w:val="0"/>
              <w:spacing w:line="400" w:lineRule="exact"/>
              <w:ind w:left="0" w:leftChars="0" w:right="0" w:rightChars="0"/>
              <w:jc w:val="center"/>
              <w:textAlignment w:val="auto"/>
              <w:outlineLvl w:val="9"/>
              <w:rPr>
                <w:rFonts w:ascii="宋体" w:hAnsi="宋体"/>
                <w:b/>
                <w:szCs w:val="21"/>
              </w:rPr>
            </w:pPr>
            <w:r>
              <w:rPr>
                <w:rFonts w:ascii="宋体" w:hAnsi="宋体"/>
                <w:b/>
                <w:szCs w:val="21"/>
              </w:rPr>
              <w:t>条款名称</w:t>
            </w:r>
          </w:p>
        </w:tc>
        <w:tc>
          <w:tcPr>
            <w:tcW w:w="6861" w:type="dxa"/>
            <w:vAlign w:val="center"/>
          </w:tcPr>
          <w:p w14:paraId="4D74596B">
            <w:pPr>
              <w:pageBreakBefore w:val="0"/>
              <w:kinsoku/>
              <w:topLinePunct w:val="0"/>
              <w:bidi w:val="0"/>
              <w:spacing w:line="400" w:lineRule="exact"/>
              <w:ind w:left="0" w:leftChars="0" w:right="0" w:rightChars="0"/>
              <w:jc w:val="center"/>
              <w:textAlignment w:val="auto"/>
              <w:outlineLvl w:val="9"/>
              <w:rPr>
                <w:rFonts w:ascii="宋体" w:hAnsi="宋体"/>
                <w:b/>
                <w:szCs w:val="21"/>
              </w:rPr>
            </w:pPr>
            <w:r>
              <w:rPr>
                <w:rFonts w:ascii="宋体" w:hAnsi="宋体"/>
                <w:b/>
                <w:szCs w:val="21"/>
              </w:rPr>
              <w:t>否决投标条件</w:t>
            </w:r>
          </w:p>
        </w:tc>
      </w:tr>
      <w:tr w14:paraId="5F94965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restart"/>
            <w:vAlign w:val="center"/>
          </w:tcPr>
          <w:p w14:paraId="2C160889">
            <w:pPr>
              <w:pageBreakBefore w:val="0"/>
              <w:kinsoku/>
              <w:topLinePunct w:val="0"/>
              <w:bidi w:val="0"/>
              <w:spacing w:line="400" w:lineRule="exact"/>
              <w:ind w:left="0" w:leftChars="0" w:right="0" w:rightChars="0"/>
              <w:jc w:val="center"/>
              <w:textAlignment w:val="auto"/>
              <w:outlineLvl w:val="9"/>
              <w:rPr>
                <w:rFonts w:hint="eastAsia" w:ascii="宋体" w:hAnsi="宋体" w:eastAsia="宋体"/>
                <w:szCs w:val="21"/>
                <w:lang w:val="en-US" w:eastAsia="zh-CN"/>
              </w:rPr>
            </w:pPr>
            <w:r>
              <w:rPr>
                <w:rFonts w:hint="eastAsia" w:ascii="宋体" w:hAnsi="宋体"/>
                <w:szCs w:val="21"/>
                <w:lang w:val="en-US" w:eastAsia="zh-CN"/>
              </w:rPr>
              <w:t>第三章</w:t>
            </w:r>
          </w:p>
        </w:tc>
        <w:tc>
          <w:tcPr>
            <w:tcW w:w="1550" w:type="dxa"/>
            <w:vMerge w:val="restart"/>
            <w:vAlign w:val="center"/>
          </w:tcPr>
          <w:p w14:paraId="4C8AF33B">
            <w:pPr>
              <w:pageBreakBefore w:val="0"/>
              <w:kinsoku/>
              <w:topLinePunct w:val="0"/>
              <w:bidi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资格评审</w:t>
            </w:r>
          </w:p>
        </w:tc>
        <w:tc>
          <w:tcPr>
            <w:tcW w:w="6861" w:type="dxa"/>
            <w:vAlign w:val="center"/>
          </w:tcPr>
          <w:p w14:paraId="697988A0">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A-1投标人的</w:t>
            </w:r>
            <w:r>
              <w:rPr>
                <w:rFonts w:hint="eastAsia" w:ascii="宋体" w:hAnsi="宋体"/>
                <w:szCs w:val="21"/>
                <w:lang w:val="en-US" w:eastAsia="zh-CN"/>
              </w:rPr>
              <w:t>独立法人资格</w:t>
            </w:r>
            <w:r>
              <w:rPr>
                <w:rFonts w:hint="eastAsia" w:ascii="宋体" w:hAnsi="宋体"/>
                <w:szCs w:val="21"/>
              </w:rPr>
              <w:t>、资质条件（如有）</w:t>
            </w:r>
            <w:r>
              <w:rPr>
                <w:rFonts w:hint="eastAsia" w:ascii="宋体" w:hAnsi="宋体"/>
                <w:szCs w:val="21"/>
                <w:lang w:val="en-US" w:eastAsia="zh-CN"/>
              </w:rPr>
              <w:t>不</w:t>
            </w:r>
            <w:r>
              <w:rPr>
                <w:rFonts w:hint="eastAsia" w:ascii="宋体" w:hAnsi="宋体"/>
                <w:szCs w:val="21"/>
              </w:rPr>
              <w:t>满足投标人须知前附表1.4.1项的要求。</w:t>
            </w:r>
          </w:p>
        </w:tc>
      </w:tr>
      <w:tr w14:paraId="5FAAF4D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continue"/>
            <w:vAlign w:val="center"/>
          </w:tcPr>
          <w:p w14:paraId="3FF670BB">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05DCAB27">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vAlign w:val="center"/>
          </w:tcPr>
          <w:p w14:paraId="443FD262">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A-2投标人的财务</w:t>
            </w:r>
            <w:r>
              <w:rPr>
                <w:rFonts w:hint="eastAsia" w:ascii="宋体" w:hAnsi="宋体"/>
                <w:szCs w:val="21"/>
                <w:lang w:val="en-US" w:eastAsia="zh-CN"/>
              </w:rPr>
              <w:t>不</w:t>
            </w:r>
            <w:r>
              <w:rPr>
                <w:rFonts w:hint="eastAsia" w:ascii="宋体" w:hAnsi="宋体"/>
                <w:szCs w:val="21"/>
              </w:rPr>
              <w:t>满足投标人须知前附表第1.4.1项的要求（如有）。</w:t>
            </w:r>
          </w:p>
        </w:tc>
      </w:tr>
      <w:tr w14:paraId="626A957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continue"/>
            <w:vAlign w:val="center"/>
          </w:tcPr>
          <w:p w14:paraId="7597E42C">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0C44ACA9">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vAlign w:val="center"/>
          </w:tcPr>
          <w:p w14:paraId="587A03F3">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A-3投标人的业绩</w:t>
            </w:r>
            <w:r>
              <w:rPr>
                <w:rFonts w:hint="eastAsia" w:ascii="宋体" w:hAnsi="宋体"/>
                <w:szCs w:val="21"/>
                <w:lang w:val="en-US" w:eastAsia="zh-CN"/>
              </w:rPr>
              <w:t>不</w:t>
            </w:r>
            <w:r>
              <w:rPr>
                <w:rFonts w:hint="eastAsia" w:ascii="宋体" w:hAnsi="宋体"/>
                <w:szCs w:val="21"/>
              </w:rPr>
              <w:t>满足投标人须知前附表第1.4.1项的要求（如有）。</w:t>
            </w:r>
          </w:p>
        </w:tc>
      </w:tr>
      <w:tr w14:paraId="51D3778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continue"/>
            <w:vAlign w:val="center"/>
          </w:tcPr>
          <w:p w14:paraId="43D323EA">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1A910E9E">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vAlign w:val="center"/>
          </w:tcPr>
          <w:p w14:paraId="12B412F4">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A-4投标人的</w:t>
            </w:r>
            <w:r>
              <w:rPr>
                <w:rFonts w:hint="eastAsia" w:ascii="宋体" w:hAnsi="宋体" w:cs="宋体"/>
                <w:szCs w:val="21"/>
              </w:rPr>
              <w:t>投标截止日投标资格情况</w:t>
            </w:r>
            <w:r>
              <w:rPr>
                <w:rFonts w:hint="eastAsia" w:ascii="宋体" w:hAnsi="宋体"/>
                <w:szCs w:val="21"/>
                <w:lang w:val="en-US" w:eastAsia="zh-CN"/>
              </w:rPr>
              <w:t>不</w:t>
            </w:r>
            <w:r>
              <w:rPr>
                <w:rFonts w:hint="eastAsia" w:ascii="宋体" w:hAnsi="宋体"/>
                <w:szCs w:val="21"/>
              </w:rPr>
              <w:t>满足投标人须知前附表第1.4.1项的要求。</w:t>
            </w:r>
          </w:p>
        </w:tc>
      </w:tr>
      <w:tr w14:paraId="32188E8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82" w:hRule="atLeast"/>
          <w:tblHeader/>
          <w:jc w:val="center"/>
        </w:trPr>
        <w:tc>
          <w:tcPr>
            <w:tcW w:w="1044" w:type="dxa"/>
            <w:vMerge w:val="continue"/>
            <w:vAlign w:val="center"/>
          </w:tcPr>
          <w:p w14:paraId="2154308F">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41F8D679">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vAlign w:val="center"/>
          </w:tcPr>
          <w:p w14:paraId="0345EE10">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A-5投标人的其他要求</w:t>
            </w:r>
            <w:r>
              <w:rPr>
                <w:rFonts w:hint="eastAsia" w:ascii="宋体" w:hAnsi="宋体"/>
                <w:szCs w:val="21"/>
                <w:lang w:val="en-US" w:eastAsia="zh-CN"/>
              </w:rPr>
              <w:t>不</w:t>
            </w:r>
            <w:r>
              <w:rPr>
                <w:rFonts w:hint="eastAsia" w:ascii="宋体" w:hAnsi="宋体"/>
                <w:szCs w:val="21"/>
              </w:rPr>
              <w:t>满足投标人须知前附表1.4.1项的要求。</w:t>
            </w:r>
          </w:p>
        </w:tc>
      </w:tr>
      <w:tr w14:paraId="306AE49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6225F1E7">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50" w:type="dxa"/>
            <w:vMerge w:val="restart"/>
            <w:vAlign w:val="center"/>
          </w:tcPr>
          <w:p w14:paraId="7C01FBCC">
            <w:pPr>
              <w:pageBreakBefore w:val="0"/>
              <w:kinsoku/>
              <w:topLinePunct w:val="0"/>
              <w:bidi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形式评审</w:t>
            </w:r>
          </w:p>
        </w:tc>
        <w:tc>
          <w:tcPr>
            <w:tcW w:w="6861" w:type="dxa"/>
          </w:tcPr>
          <w:p w14:paraId="00BC0C58">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7</w:t>
            </w:r>
            <w:r>
              <w:rPr>
                <w:rFonts w:hint="eastAsia" w:ascii="宋体" w:hAnsi="宋体"/>
                <w:szCs w:val="21"/>
              </w:rPr>
              <w:t>投标人名称与营业执照、资质证书（如有）</w:t>
            </w:r>
            <w:r>
              <w:rPr>
                <w:rFonts w:hint="eastAsia" w:ascii="宋体" w:hAnsi="宋体"/>
                <w:szCs w:val="21"/>
                <w:lang w:val="en-US" w:eastAsia="zh-CN"/>
              </w:rPr>
              <w:t>不</w:t>
            </w:r>
            <w:r>
              <w:rPr>
                <w:rFonts w:hint="eastAsia" w:ascii="宋体" w:hAnsi="宋体"/>
                <w:szCs w:val="21"/>
              </w:rPr>
              <w:t>一致</w:t>
            </w:r>
            <w:r>
              <w:rPr>
                <w:rFonts w:ascii="宋体" w:hAnsi="宋体"/>
                <w:szCs w:val="21"/>
              </w:rPr>
              <w:t>。</w:t>
            </w:r>
          </w:p>
        </w:tc>
      </w:tr>
      <w:tr w14:paraId="6762B58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12A94B49">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4FABCD3D">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tcPr>
          <w:p w14:paraId="511BE657">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8</w:t>
            </w:r>
            <w:r>
              <w:rPr>
                <w:rFonts w:hint="eastAsia" w:ascii="宋体" w:hAnsi="宋体"/>
                <w:szCs w:val="21"/>
              </w:rPr>
              <w:t>投标文件格式（不含投标函部分）</w:t>
            </w:r>
            <w:r>
              <w:rPr>
                <w:rFonts w:hint="eastAsia" w:ascii="宋体" w:hAnsi="宋体"/>
                <w:szCs w:val="21"/>
                <w:lang w:val="en-US" w:eastAsia="zh-CN"/>
              </w:rPr>
              <w:t>不</w:t>
            </w:r>
            <w:r>
              <w:rPr>
                <w:rFonts w:hint="eastAsia" w:ascii="宋体" w:hAnsi="宋体"/>
                <w:szCs w:val="21"/>
              </w:rPr>
              <w:t>符合第二章“投标人须知”第3.7款的要求。</w:t>
            </w:r>
          </w:p>
          <w:p w14:paraId="25BADEB8">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编制投标文件时对第六章“投标文件格式”的相应要素作实质性修改。</w:t>
            </w:r>
          </w:p>
        </w:tc>
      </w:tr>
      <w:tr w14:paraId="7D1AE50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2DECF819">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7547B2A7">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tcPr>
          <w:p w14:paraId="2C5907E2">
            <w:pPr>
              <w:keepNext w:val="0"/>
              <w:keepLines w:val="0"/>
              <w:pageBreakBefore w:val="0"/>
              <w:kinsoku/>
              <w:bidi w:val="0"/>
              <w:spacing w:line="360" w:lineRule="auto"/>
              <w:ind w:firstLine="420" w:firstLineChars="200"/>
              <w:textAlignment w:val="auto"/>
              <w:outlineLvl w:val="9"/>
              <w:rPr>
                <w:rFonts w:ascii="宋体" w:hAnsi="宋体"/>
                <w:color w:val="auto"/>
                <w:kern w:val="0"/>
              </w:rPr>
            </w:pPr>
            <w:r>
              <w:rPr>
                <w:rFonts w:hint="eastAsia" w:ascii="宋体" w:hAnsi="宋体"/>
                <w:szCs w:val="21"/>
              </w:rPr>
              <w:t>A-1</w:t>
            </w:r>
            <w:r>
              <w:rPr>
                <w:rFonts w:hint="eastAsia" w:ascii="宋体" w:hAnsi="宋体"/>
                <w:szCs w:val="21"/>
                <w:lang w:val="en-US" w:eastAsia="zh-CN"/>
              </w:rPr>
              <w:t>0</w:t>
            </w:r>
            <w:r>
              <w:rPr>
                <w:rFonts w:hint="eastAsia" w:ascii="宋体" w:hAnsi="宋体"/>
                <w:color w:val="auto"/>
                <w:kern w:val="0"/>
              </w:rPr>
              <w:t xml:space="preserve">第六章 </w:t>
            </w:r>
            <w:r>
              <w:rPr>
                <w:rFonts w:ascii="宋体" w:hAnsi="宋体"/>
                <w:color w:val="auto"/>
                <w:kern w:val="0"/>
              </w:rPr>
              <w:t>投标文件</w:t>
            </w:r>
            <w:r>
              <w:rPr>
                <w:rFonts w:hint="eastAsia" w:ascii="宋体" w:hAnsi="宋体"/>
                <w:color w:val="auto"/>
                <w:kern w:val="0"/>
              </w:rPr>
              <w:t>格式（不含投标函部分）要求</w:t>
            </w:r>
            <w:r>
              <w:rPr>
                <w:rFonts w:ascii="宋体" w:hAnsi="宋体"/>
                <w:color w:val="auto"/>
                <w:kern w:val="0"/>
              </w:rPr>
              <w:t>法定代表人或其委托代理人</w:t>
            </w:r>
            <w:r>
              <w:rPr>
                <w:rFonts w:hint="eastAsia" w:ascii="宋体" w:hAnsi="宋体"/>
                <w:color w:val="auto"/>
                <w:kern w:val="0"/>
              </w:rPr>
              <w:t>签名</w:t>
            </w:r>
            <w:r>
              <w:rPr>
                <w:rFonts w:ascii="宋体" w:hAnsi="宋体"/>
                <w:color w:val="auto"/>
                <w:kern w:val="0"/>
              </w:rPr>
              <w:t>（或盖章）</w:t>
            </w:r>
            <w:r>
              <w:rPr>
                <w:rFonts w:hint="eastAsia" w:ascii="宋体" w:hAnsi="宋体"/>
                <w:color w:val="auto"/>
                <w:kern w:val="0"/>
              </w:rPr>
              <w:t>的须</w:t>
            </w:r>
            <w:r>
              <w:rPr>
                <w:rFonts w:ascii="宋体" w:hAnsi="宋体"/>
                <w:color w:val="auto"/>
                <w:kern w:val="0"/>
              </w:rPr>
              <w:t>齐全。</w:t>
            </w:r>
            <w:r>
              <w:rPr>
                <w:rFonts w:hint="eastAsia" w:ascii="宋体" w:hAnsi="宋体"/>
                <w:color w:val="auto"/>
                <w:szCs w:val="21"/>
              </w:rPr>
              <w:t>要求签名的，</w:t>
            </w:r>
            <w:r>
              <w:rPr>
                <w:rFonts w:hint="eastAsia" w:ascii="宋体" w:hAnsi="宋体"/>
                <w:color w:val="auto"/>
                <w:kern w:val="0"/>
              </w:rPr>
              <w:t>签名采用手写签名</w:t>
            </w:r>
            <w:r>
              <w:rPr>
                <w:rFonts w:hint="eastAsia" w:ascii="宋体" w:hAnsi="宋体"/>
                <w:color w:val="auto"/>
                <w:szCs w:val="21"/>
              </w:rPr>
              <w:t>或签章</w:t>
            </w:r>
            <w:r>
              <w:rPr>
                <w:rFonts w:hint="eastAsia" w:ascii="宋体" w:hAnsi="宋体"/>
                <w:color w:val="auto"/>
                <w:kern w:val="0"/>
              </w:rPr>
              <w:t>均可。</w:t>
            </w:r>
          </w:p>
          <w:p w14:paraId="23658182">
            <w:pPr>
              <w:keepNext w:val="0"/>
              <w:keepLines w:val="0"/>
              <w:pageBreakBefore w:val="0"/>
              <w:kinsoku/>
              <w:autoSpaceDE w:val="0"/>
              <w:autoSpaceDN w:val="0"/>
              <w:bidi w:val="0"/>
              <w:adjustRightInd w:val="0"/>
              <w:snapToGrid w:val="0"/>
              <w:spacing w:line="360" w:lineRule="auto"/>
              <w:ind w:firstLine="420" w:firstLineChars="200"/>
              <w:textAlignment w:val="auto"/>
              <w:outlineLvl w:val="9"/>
              <w:rPr>
                <w:rFonts w:ascii="宋体" w:hAnsi="宋体"/>
                <w:color w:val="auto"/>
                <w:kern w:val="0"/>
              </w:rPr>
            </w:pPr>
            <w:r>
              <w:rPr>
                <w:rFonts w:hint="eastAsia" w:ascii="宋体" w:hAnsi="宋体"/>
                <w:color w:val="auto"/>
                <w:kern w:val="0"/>
              </w:rPr>
              <w:t>第六章 投标文件格式（不含投标函部分）要求加盖单位法人章的，</w:t>
            </w:r>
            <w:r>
              <w:rPr>
                <w:rFonts w:hint="eastAsia" w:ascii="宋体" w:hAnsi="宋体" w:eastAsia="宋体" w:cs="宋体"/>
                <w:caps w:val="0"/>
                <w:smallCaps w:val="0"/>
                <w:color w:val="auto"/>
                <w:sz w:val="21"/>
                <w:szCs w:val="21"/>
                <w:highlight w:val="none"/>
                <w:lang w:val="en-US" w:eastAsia="zh-CN"/>
              </w:rPr>
              <w:t>加盖投标人单位法人章或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olor w:val="auto"/>
                <w:szCs w:val="21"/>
                <w:highlight w:val="none"/>
              </w:rPr>
              <w:t>。</w:t>
            </w:r>
          </w:p>
          <w:p w14:paraId="2AADCBE5">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p>
        </w:tc>
      </w:tr>
      <w:tr w14:paraId="34BB787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5FCF0152">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6649FA9F">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tcPr>
          <w:p w14:paraId="2E0D6F8F">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A-1</w:t>
            </w:r>
            <w:r>
              <w:rPr>
                <w:rFonts w:hint="eastAsia" w:ascii="宋体" w:hAnsi="宋体"/>
                <w:szCs w:val="21"/>
                <w:lang w:val="en-US" w:eastAsia="zh-CN"/>
              </w:rPr>
              <w:t>1</w:t>
            </w:r>
            <w:r>
              <w:rPr>
                <w:rFonts w:hint="eastAsia" w:ascii="宋体" w:hAnsi="宋体"/>
                <w:szCs w:val="21"/>
              </w:rPr>
              <w:t>投标人法定代表人的委托代理人</w:t>
            </w:r>
            <w:r>
              <w:rPr>
                <w:rFonts w:hint="eastAsia" w:ascii="宋体" w:hAnsi="宋体"/>
                <w:szCs w:val="21"/>
                <w:lang w:val="en-US" w:eastAsia="zh-CN"/>
              </w:rPr>
              <w:t>无</w:t>
            </w:r>
            <w:r>
              <w:rPr>
                <w:rFonts w:hint="eastAsia" w:ascii="宋体" w:hAnsi="宋体"/>
                <w:szCs w:val="21"/>
              </w:rPr>
              <w:t>法定代表人签署的授权委托书。</w:t>
            </w:r>
          </w:p>
        </w:tc>
      </w:tr>
      <w:tr w14:paraId="25249BD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75BDEADD">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0B5FC9F8">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tcPr>
          <w:p w14:paraId="23B0F3AC">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ascii="宋体" w:hAnsi="宋体"/>
                <w:szCs w:val="21"/>
              </w:rPr>
              <w:t>1</w:t>
            </w:r>
            <w:r>
              <w:rPr>
                <w:rFonts w:hint="eastAsia" w:ascii="宋体" w:hAnsi="宋体"/>
                <w:szCs w:val="21"/>
                <w:lang w:val="en-US" w:eastAsia="zh-CN"/>
              </w:rPr>
              <w:t>2</w:t>
            </w:r>
            <w:r>
              <w:rPr>
                <w:rFonts w:ascii="宋体" w:hAnsi="宋体"/>
                <w:szCs w:val="21"/>
              </w:rPr>
              <w:t>招标文件</w:t>
            </w:r>
            <w:r>
              <w:rPr>
                <w:rFonts w:hint="eastAsia" w:ascii="宋体" w:hAnsi="宋体"/>
                <w:szCs w:val="21"/>
                <w:lang w:val="en-US" w:eastAsia="zh-CN"/>
              </w:rPr>
              <w:t>未</w:t>
            </w:r>
            <w:r>
              <w:rPr>
                <w:rFonts w:ascii="宋体" w:hAnsi="宋体"/>
                <w:szCs w:val="21"/>
              </w:rPr>
              <w:t>明确允许提交备选投标方案，投标人提交备选投标方案</w:t>
            </w:r>
            <w:r>
              <w:rPr>
                <w:rFonts w:hint="eastAsia" w:ascii="宋体" w:hAnsi="宋体"/>
                <w:szCs w:val="21"/>
              </w:rPr>
              <w:t>。</w:t>
            </w:r>
          </w:p>
        </w:tc>
      </w:tr>
      <w:tr w14:paraId="78A6535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6C62C65A">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50" w:type="dxa"/>
            <w:vMerge w:val="restart"/>
            <w:vAlign w:val="center"/>
          </w:tcPr>
          <w:p w14:paraId="0B296605">
            <w:pPr>
              <w:pageBreakBefore w:val="0"/>
              <w:kinsoku/>
              <w:topLinePunct w:val="0"/>
              <w:bidi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响应性评审</w:t>
            </w:r>
          </w:p>
        </w:tc>
        <w:tc>
          <w:tcPr>
            <w:tcW w:w="6861" w:type="dxa"/>
            <w:vAlign w:val="center"/>
          </w:tcPr>
          <w:p w14:paraId="4213BC9E">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A-1</w:t>
            </w:r>
            <w:r>
              <w:rPr>
                <w:rFonts w:hint="eastAsia" w:ascii="宋体" w:hAnsi="宋体"/>
                <w:szCs w:val="21"/>
                <w:lang w:val="en-US" w:eastAsia="zh-CN"/>
              </w:rPr>
              <w:t>3</w:t>
            </w:r>
            <w:r>
              <w:rPr>
                <w:rFonts w:hint="eastAsia" w:ascii="宋体" w:hAnsi="宋体"/>
                <w:szCs w:val="21"/>
              </w:rPr>
              <w:t>投标内容</w:t>
            </w:r>
            <w:r>
              <w:rPr>
                <w:rFonts w:hint="eastAsia" w:ascii="宋体" w:hAnsi="宋体"/>
                <w:szCs w:val="21"/>
                <w:lang w:val="en-US" w:eastAsia="zh-CN"/>
              </w:rPr>
              <w:t>不</w:t>
            </w:r>
            <w:r>
              <w:rPr>
                <w:rFonts w:hint="eastAsia" w:ascii="宋体" w:hAnsi="宋体"/>
                <w:szCs w:val="21"/>
              </w:rPr>
              <w:t>符合第二章“投标人须知”第1.3.1项规定。</w:t>
            </w:r>
          </w:p>
        </w:tc>
      </w:tr>
      <w:tr w14:paraId="4C79ABE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45F958BB">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275E84C2">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vAlign w:val="center"/>
          </w:tcPr>
          <w:p w14:paraId="2D483340">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A-1</w:t>
            </w:r>
            <w:r>
              <w:rPr>
                <w:rFonts w:hint="eastAsia" w:ascii="宋体" w:hAnsi="宋体"/>
                <w:szCs w:val="21"/>
                <w:lang w:val="en-US" w:eastAsia="zh-CN"/>
              </w:rPr>
              <w:t>4</w:t>
            </w:r>
            <w:r>
              <w:rPr>
                <w:rFonts w:hint="eastAsia" w:ascii="宋体" w:hAnsi="宋体" w:cs="宋体"/>
                <w:color w:val="auto"/>
                <w:szCs w:val="21"/>
                <w:highlight w:val="none"/>
              </w:rPr>
              <w:t>投标保证金</w:t>
            </w:r>
            <w:r>
              <w:rPr>
                <w:rFonts w:hint="eastAsia" w:ascii="宋体" w:hAnsi="宋体" w:cs="宋体"/>
                <w:color w:val="auto"/>
                <w:szCs w:val="21"/>
                <w:highlight w:val="none"/>
                <w:lang w:val="en-US" w:eastAsia="zh-CN"/>
              </w:rPr>
              <w:t>不</w:t>
            </w:r>
            <w:r>
              <w:rPr>
                <w:rFonts w:hint="eastAsia" w:ascii="宋体" w:hAnsi="宋体" w:cs="宋体"/>
                <w:kern w:val="0"/>
              </w:rPr>
              <w:t>符合第二章“投标人须知前附表”第3.4</w:t>
            </w:r>
            <w:r>
              <w:rPr>
                <w:rFonts w:hint="eastAsia" w:ascii="宋体" w:hAnsi="宋体" w:cs="宋体"/>
                <w:kern w:val="0"/>
                <w:lang w:val="en-US" w:eastAsia="zh-CN"/>
              </w:rPr>
              <w:t>.1项</w:t>
            </w:r>
            <w:r>
              <w:rPr>
                <w:rFonts w:hint="eastAsia" w:ascii="宋体" w:hAnsi="宋体" w:cs="宋体"/>
                <w:kern w:val="0"/>
              </w:rPr>
              <w:t>规定</w:t>
            </w:r>
            <w:r>
              <w:rPr>
                <w:rFonts w:hint="eastAsia" w:ascii="宋体" w:hAnsi="宋体"/>
                <w:szCs w:val="21"/>
                <w:lang w:eastAsia="zh-CN"/>
              </w:rPr>
              <w:t>。</w:t>
            </w:r>
          </w:p>
        </w:tc>
      </w:tr>
      <w:tr w14:paraId="05DE747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76EFCC70">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5B456790">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vAlign w:val="center"/>
          </w:tcPr>
          <w:p w14:paraId="7365449E">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A-1</w:t>
            </w:r>
            <w:r>
              <w:rPr>
                <w:rFonts w:hint="eastAsia" w:ascii="宋体" w:hAnsi="宋体"/>
                <w:szCs w:val="21"/>
                <w:lang w:val="en-US" w:eastAsia="zh-CN"/>
              </w:rPr>
              <w:t>5不</w:t>
            </w:r>
            <w:r>
              <w:rPr>
                <w:rFonts w:hint="eastAsia" w:ascii="宋体" w:hAnsi="宋体"/>
                <w:kern w:val="0"/>
              </w:rPr>
              <w:t>符合</w:t>
            </w:r>
            <w:r>
              <w:rPr>
                <w:rFonts w:ascii="宋体" w:hAnsi="宋体"/>
                <w:szCs w:val="21"/>
              </w:rPr>
              <w:t>第四章“合同条款及格式”</w:t>
            </w:r>
            <w:r>
              <w:rPr>
                <w:rFonts w:hint="eastAsia" w:ascii="宋体" w:hAnsi="宋体" w:cs="宋体"/>
                <w:kern w:val="0"/>
              </w:rPr>
              <w:t>中的实质性要求和条件</w:t>
            </w:r>
            <w:r>
              <w:rPr>
                <w:rFonts w:ascii="宋体" w:hAnsi="宋体"/>
                <w:szCs w:val="21"/>
              </w:rPr>
              <w:t>，投标文件附有招标人不能接受的条件。</w:t>
            </w:r>
            <w:r>
              <w:rPr>
                <w:rFonts w:hint="eastAsia" w:ascii="宋体" w:hAnsi="宋体"/>
                <w:szCs w:val="21"/>
              </w:rPr>
              <w:t>（由投标人承诺，承诺书格式详见第六章投标文件格式。）</w:t>
            </w:r>
          </w:p>
        </w:tc>
      </w:tr>
      <w:tr w14:paraId="725D2C5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7B0190EF">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15606DFD">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vAlign w:val="center"/>
          </w:tcPr>
          <w:p w14:paraId="1599B9D3">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A-1</w:t>
            </w:r>
            <w:r>
              <w:rPr>
                <w:rFonts w:hint="eastAsia" w:ascii="宋体" w:hAnsi="宋体"/>
                <w:szCs w:val="21"/>
                <w:lang w:val="en-US" w:eastAsia="zh-CN"/>
              </w:rPr>
              <w:t>6</w:t>
            </w:r>
            <w:r>
              <w:rPr>
                <w:rFonts w:hint="eastAsia" w:ascii="宋体" w:hAnsi="宋体"/>
                <w:szCs w:val="21"/>
              </w:rPr>
              <w:t xml:space="preserve"> </w:t>
            </w:r>
            <w:r>
              <w:rPr>
                <w:rFonts w:hint="eastAsia" w:ascii="宋体" w:hAnsi="宋体"/>
                <w:kern w:val="0"/>
              </w:rPr>
              <w:t>质量标准</w:t>
            </w:r>
            <w:r>
              <w:rPr>
                <w:rFonts w:hint="eastAsia" w:ascii="宋体" w:hAnsi="宋体"/>
                <w:kern w:val="0"/>
                <w:lang w:val="en-US" w:eastAsia="zh-CN"/>
              </w:rPr>
              <w:t>和</w:t>
            </w:r>
            <w:r>
              <w:rPr>
                <w:rFonts w:hint="eastAsia" w:ascii="宋体" w:hAnsi="宋体"/>
                <w:kern w:val="0"/>
              </w:rPr>
              <w:t>技术性能</w:t>
            </w:r>
            <w:r>
              <w:rPr>
                <w:rFonts w:hint="eastAsia" w:ascii="宋体" w:hAnsi="宋体"/>
                <w:kern w:val="0"/>
                <w:lang w:val="en-US" w:eastAsia="zh-CN"/>
              </w:rPr>
              <w:t>不</w:t>
            </w:r>
            <w:r>
              <w:rPr>
                <w:rFonts w:ascii="宋体" w:hAnsi="宋体"/>
                <w:kern w:val="0"/>
              </w:rPr>
              <w:t>符合第二章“投标人须知”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szCs w:val="21"/>
              </w:rPr>
              <w:t>。</w:t>
            </w:r>
          </w:p>
        </w:tc>
      </w:tr>
      <w:tr w14:paraId="5D767CD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484DE055">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3344E7EB">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vAlign w:val="center"/>
          </w:tcPr>
          <w:p w14:paraId="34FC97AC">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A-1</w:t>
            </w:r>
            <w:r>
              <w:rPr>
                <w:rFonts w:hint="eastAsia" w:ascii="宋体" w:hAnsi="宋体"/>
                <w:szCs w:val="21"/>
                <w:lang w:val="en-US" w:eastAsia="zh-CN"/>
              </w:rPr>
              <w:t>7</w:t>
            </w:r>
            <w:r>
              <w:rPr>
                <w:rFonts w:hint="eastAsia" w:ascii="宋体" w:hAnsi="宋体"/>
                <w:szCs w:val="21"/>
              </w:rPr>
              <w:t>投标人有以下情形之一的：</w:t>
            </w:r>
          </w:p>
          <w:p w14:paraId="74A06558">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1.本次投标</w:t>
            </w:r>
            <w:r>
              <w:rPr>
                <w:rFonts w:hint="eastAsia" w:ascii="宋体" w:hAnsi="宋体"/>
                <w:kern w:val="0"/>
                <w:lang w:val="en-US" w:eastAsia="zh-CN"/>
              </w:rPr>
              <w:t>存在</w:t>
            </w:r>
            <w:r>
              <w:t>弄虚作假</w:t>
            </w:r>
            <w:r>
              <w:rPr>
                <w:rFonts w:ascii="宋体" w:hAnsi="宋体"/>
                <w:kern w:val="0"/>
              </w:rPr>
              <w:t>等其他违反招投标相关法律、法规行为</w:t>
            </w:r>
            <w:r>
              <w:rPr>
                <w:rFonts w:hint="eastAsia" w:ascii="宋体" w:hAnsi="宋体"/>
                <w:szCs w:val="21"/>
              </w:rPr>
              <w:t>；</w:t>
            </w:r>
          </w:p>
          <w:p w14:paraId="44013BD2">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2.拒绝按评标委员会要求澄清、说明或补正的。</w:t>
            </w:r>
          </w:p>
        </w:tc>
      </w:tr>
      <w:tr w14:paraId="0E293DD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6BBBB5DF">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50" w:type="dxa"/>
            <w:vMerge w:val="restart"/>
            <w:vAlign w:val="center"/>
          </w:tcPr>
          <w:p w14:paraId="044023F5">
            <w:pPr>
              <w:pageBreakBefore w:val="0"/>
              <w:kinsoku/>
              <w:topLinePunct w:val="0"/>
              <w:bidi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投标函部分评审</w:t>
            </w:r>
          </w:p>
        </w:tc>
        <w:tc>
          <w:tcPr>
            <w:tcW w:w="6861" w:type="dxa"/>
          </w:tcPr>
          <w:p w14:paraId="299841B6">
            <w:pPr>
              <w:pageBreakBefore w:val="0"/>
              <w:kinsoku/>
              <w:topLinePunct w:val="0"/>
              <w:bidi w:val="0"/>
              <w:spacing w:line="400" w:lineRule="exact"/>
              <w:ind w:left="0" w:leftChars="0" w:right="0" w:rightChars="0" w:firstLine="420" w:firstLineChars="200"/>
              <w:textAlignment w:val="auto"/>
              <w:outlineLvl w:val="9"/>
              <w:rPr>
                <w:rFonts w:ascii="宋体" w:hAnsi="宋体"/>
                <w:i/>
                <w:szCs w:val="21"/>
              </w:rPr>
            </w:pPr>
            <w:r>
              <w:rPr>
                <w:rFonts w:hint="eastAsia" w:ascii="宋体" w:hAnsi="宋体"/>
                <w:szCs w:val="21"/>
              </w:rPr>
              <w:t>A-</w:t>
            </w:r>
            <w:r>
              <w:rPr>
                <w:rFonts w:hint="eastAsia" w:ascii="宋体" w:hAnsi="宋体"/>
                <w:szCs w:val="21"/>
                <w:lang w:val="en-US" w:eastAsia="zh-CN"/>
              </w:rPr>
              <w:t>18</w:t>
            </w:r>
            <w:r>
              <w:rPr>
                <w:rFonts w:hint="eastAsia" w:ascii="宋体" w:hAnsi="宋体" w:eastAsia="宋体" w:cs="宋体"/>
                <w:caps w:val="0"/>
                <w:smallCaps w:val="0"/>
                <w:snapToGrid w:val="0"/>
                <w:color w:val="auto"/>
                <w:kern w:val="0"/>
                <w:sz w:val="21"/>
                <w:szCs w:val="21"/>
                <w:highlight w:val="none"/>
                <w:lang w:val="en-US" w:eastAsia="zh-CN"/>
              </w:rPr>
              <w:t>投标函部分的格式要求法定代表人或其委托代理人签名（或盖章）的须齐全。要求签名的，</w:t>
            </w:r>
            <w:r>
              <w:rPr>
                <w:rFonts w:hint="eastAsia" w:ascii="宋体" w:hAnsi="宋体" w:eastAsia="宋体" w:cs="宋体"/>
                <w:color w:val="auto"/>
                <w:szCs w:val="21"/>
                <w:highlight w:val="none"/>
              </w:rPr>
              <w:t>签名采用手写签名</w:t>
            </w:r>
            <w:r>
              <w:rPr>
                <w:rFonts w:hint="eastAsia" w:ascii="宋体" w:hAnsi="宋体" w:eastAsia="宋体" w:cs="宋体"/>
                <w:color w:val="auto"/>
                <w:szCs w:val="21"/>
                <w:highlight w:val="none"/>
                <w:lang w:eastAsia="zh-CN"/>
              </w:rPr>
              <w:t>或签章</w:t>
            </w:r>
            <w:r>
              <w:rPr>
                <w:rFonts w:hint="eastAsia" w:ascii="宋体" w:hAnsi="宋体" w:eastAsia="宋体" w:cs="宋体"/>
                <w:color w:val="auto"/>
                <w:szCs w:val="21"/>
                <w:highlight w:val="none"/>
                <w:lang w:val="en-US" w:eastAsia="zh-CN"/>
              </w:rPr>
              <w:t>均可</w:t>
            </w:r>
            <w:r>
              <w:rPr>
                <w:rFonts w:hint="eastAsia" w:ascii="宋体" w:hAnsi="宋体" w:eastAsia="宋体" w:cs="宋体"/>
                <w:caps w:val="0"/>
                <w:smallCaps w:val="0"/>
                <w:snapToGrid w:val="0"/>
                <w:color w:val="auto"/>
                <w:kern w:val="0"/>
                <w:sz w:val="21"/>
                <w:szCs w:val="21"/>
                <w:highlight w:val="none"/>
                <w:lang w:val="en-US" w:eastAsia="zh-CN"/>
              </w:rPr>
              <w:t>。要求加盖单位法人章的，</w:t>
            </w:r>
            <w:r>
              <w:rPr>
                <w:rFonts w:hint="eastAsia" w:ascii="宋体" w:hAnsi="宋体" w:eastAsia="宋体" w:cs="宋体"/>
                <w:caps w:val="0"/>
                <w:smallCaps w:val="0"/>
                <w:color w:val="auto"/>
                <w:sz w:val="21"/>
                <w:szCs w:val="21"/>
                <w:highlight w:val="none"/>
                <w:lang w:val="en-US" w:eastAsia="zh-CN"/>
              </w:rPr>
              <w:t>加盖投标人单位法人章或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aps w:val="0"/>
                <w:smallCaps w:val="0"/>
                <w:color w:val="auto"/>
                <w:kern w:val="0"/>
                <w:sz w:val="21"/>
                <w:szCs w:val="21"/>
                <w:highlight w:val="none"/>
                <w:lang w:val="en-US" w:eastAsia="zh-CN"/>
              </w:rPr>
              <w:t>。</w:t>
            </w:r>
          </w:p>
        </w:tc>
      </w:tr>
      <w:tr w14:paraId="6DB0F27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04C2E7CF">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50" w:type="dxa"/>
            <w:vMerge w:val="continue"/>
            <w:vAlign w:val="center"/>
          </w:tcPr>
          <w:p w14:paraId="57A2E0A9">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6861" w:type="dxa"/>
          </w:tcPr>
          <w:p w14:paraId="59B7291A">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w:t>
            </w:r>
            <w:r>
              <w:rPr>
                <w:rFonts w:hint="eastAsia" w:ascii="宋体" w:hAnsi="宋体"/>
                <w:szCs w:val="21"/>
                <w:lang w:val="en-US" w:eastAsia="zh-CN"/>
              </w:rPr>
              <w:t>19</w:t>
            </w:r>
            <w:r>
              <w:rPr>
                <w:rFonts w:hint="eastAsia" w:ascii="宋体" w:hAnsi="宋体"/>
                <w:szCs w:val="21"/>
              </w:rPr>
              <w:t>投标内容符合第二章“投标人须知”第1.3.1项规定，否则由评标委员会作否决投标处理。</w:t>
            </w:r>
          </w:p>
        </w:tc>
      </w:tr>
      <w:tr w14:paraId="2D17AC9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5B629FB4">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50" w:type="dxa"/>
            <w:vMerge w:val="continue"/>
            <w:vAlign w:val="center"/>
          </w:tcPr>
          <w:p w14:paraId="25EDA1A4">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6861" w:type="dxa"/>
          </w:tcPr>
          <w:p w14:paraId="1B288FFB">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A-2</w:t>
            </w:r>
            <w:r>
              <w:rPr>
                <w:rFonts w:hint="eastAsia" w:ascii="宋体" w:hAnsi="宋体"/>
                <w:szCs w:val="21"/>
                <w:lang w:val="en-US" w:eastAsia="zh-CN"/>
              </w:rPr>
              <w:t>0</w:t>
            </w:r>
            <w:r>
              <w:rPr>
                <w:rFonts w:hint="eastAsia" w:ascii="宋体" w:hAnsi="宋体"/>
                <w:szCs w:val="21"/>
              </w:rPr>
              <w:t>交货期符合第二章“投标人须知”第1.3.2项规定，否则由评标委员会作否决投标处理。</w:t>
            </w:r>
          </w:p>
        </w:tc>
      </w:tr>
      <w:tr w14:paraId="112FE4E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05148A38">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50" w:type="dxa"/>
            <w:vMerge w:val="continue"/>
            <w:vAlign w:val="center"/>
          </w:tcPr>
          <w:p w14:paraId="59BA2ADA">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6861" w:type="dxa"/>
          </w:tcPr>
          <w:p w14:paraId="361989EC">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A-2</w:t>
            </w:r>
            <w:r>
              <w:rPr>
                <w:rFonts w:hint="eastAsia" w:ascii="宋体" w:hAnsi="宋体"/>
                <w:szCs w:val="21"/>
                <w:lang w:val="en-US" w:eastAsia="zh-CN"/>
              </w:rPr>
              <w:t>1</w:t>
            </w:r>
            <w:r>
              <w:rPr>
                <w:rFonts w:hint="eastAsia" w:ascii="宋体" w:hAnsi="宋体"/>
                <w:szCs w:val="21"/>
              </w:rPr>
              <w:t>交货地点符合第二章“投标人须知”第1.3.3项规定，否则由评标委员会作否决投标处理。</w:t>
            </w:r>
          </w:p>
        </w:tc>
      </w:tr>
      <w:tr w14:paraId="76050BC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42FDA967">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50" w:type="dxa"/>
            <w:vMerge w:val="continue"/>
            <w:vAlign w:val="center"/>
          </w:tcPr>
          <w:p w14:paraId="029455A8">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6861" w:type="dxa"/>
          </w:tcPr>
          <w:p w14:paraId="183B1A1D">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w:t>
            </w:r>
            <w:r>
              <w:rPr>
                <w:rFonts w:hint="eastAsia" w:ascii="宋体" w:hAnsi="宋体"/>
                <w:szCs w:val="21"/>
                <w:lang w:val="en-US" w:eastAsia="zh-CN"/>
              </w:rPr>
              <w:t>22</w:t>
            </w:r>
            <w:r>
              <w:rPr>
                <w:rFonts w:hint="eastAsia" w:ascii="宋体" w:hAnsi="宋体"/>
                <w:szCs w:val="21"/>
              </w:rPr>
              <w:t>投标有效期符合第二章“投标人须知”第3.3.1项规定，否则由评标委员会作否决投标处理。</w:t>
            </w:r>
          </w:p>
        </w:tc>
      </w:tr>
      <w:tr w14:paraId="63E8F41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3F499EDC">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75668CFD">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tcPr>
          <w:p w14:paraId="6D73ED08">
            <w:pPr>
              <w:pageBreakBefore w:val="0"/>
              <w:kinsoku/>
              <w:topLinePunct w:val="0"/>
              <w:bidi w:val="0"/>
              <w:spacing w:line="400" w:lineRule="exact"/>
              <w:ind w:left="0" w:leftChars="0" w:right="0" w:rightChars="0" w:firstLine="420" w:firstLineChars="200"/>
              <w:textAlignment w:val="auto"/>
              <w:outlineLvl w:val="9"/>
            </w:pPr>
            <w:r>
              <w:rPr>
                <w:rFonts w:hint="eastAsia" w:ascii="宋体" w:hAnsi="宋体"/>
                <w:szCs w:val="21"/>
              </w:rPr>
              <w:t>A-</w:t>
            </w:r>
            <w:r>
              <w:rPr>
                <w:rFonts w:hint="eastAsia" w:ascii="宋体" w:hAnsi="宋体"/>
                <w:szCs w:val="21"/>
                <w:lang w:val="en-US" w:eastAsia="zh-CN"/>
              </w:rPr>
              <w:t>23</w:t>
            </w:r>
            <w:r>
              <w:rPr>
                <w:rFonts w:hint="eastAsia" w:ascii="宋体" w:hAnsi="宋体"/>
                <w:kern w:val="0"/>
              </w:rPr>
              <w:t>投标报价</w:t>
            </w:r>
            <w:r>
              <w:rPr>
                <w:rFonts w:hint="eastAsia" w:ascii="宋体" w:hAnsi="宋体" w:cs="宋体"/>
              </w:rPr>
              <w:t>符合第二章“投标人须知”第3.2款规定</w:t>
            </w:r>
            <w:r>
              <w:rPr>
                <w:rFonts w:hint="eastAsia" w:ascii="宋体" w:hAnsi="宋体"/>
                <w:szCs w:val="21"/>
              </w:rPr>
              <w:t>，否则由评标委员会作否决投标处理</w:t>
            </w:r>
            <w:r>
              <w:rPr>
                <w:rFonts w:hint="eastAsia" w:ascii="宋体" w:hAnsi="宋体" w:cs="宋体"/>
              </w:rPr>
              <w:t>。</w:t>
            </w:r>
          </w:p>
        </w:tc>
      </w:tr>
      <w:tr w14:paraId="1CDD92B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46B4F034">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277ACA36">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vAlign w:val="center"/>
          </w:tcPr>
          <w:p w14:paraId="64C2D4CE">
            <w:pPr>
              <w:pageBreakBefore w:val="0"/>
              <w:kinsoku/>
              <w:topLinePunct w:val="0"/>
              <w:bidi w:val="0"/>
              <w:spacing w:line="400" w:lineRule="exact"/>
              <w:ind w:left="0" w:leftChars="0" w:right="0" w:rightChars="0" w:firstLine="420" w:firstLineChars="200"/>
              <w:textAlignment w:val="auto"/>
              <w:outlineLvl w:val="9"/>
              <w:rPr>
                <w:rFonts w:ascii="宋体" w:hAnsi="宋体"/>
                <w:i/>
                <w:szCs w:val="21"/>
              </w:rPr>
            </w:pPr>
            <w:r>
              <w:rPr>
                <w:rFonts w:hint="eastAsia" w:ascii="宋体" w:hAnsi="宋体"/>
                <w:szCs w:val="21"/>
              </w:rPr>
              <w:t>A-2</w:t>
            </w:r>
            <w:r>
              <w:rPr>
                <w:rFonts w:hint="eastAsia" w:ascii="宋体" w:hAnsi="宋体"/>
                <w:szCs w:val="21"/>
                <w:lang w:val="en-US" w:eastAsia="zh-CN"/>
              </w:rPr>
              <w:t>4</w:t>
            </w:r>
            <w:r>
              <w:rPr>
                <w:rFonts w:hint="eastAsia" w:ascii="宋体" w:hAnsi="宋体" w:eastAsia="宋体" w:cs="宋体"/>
                <w:lang w:val="en-US" w:eastAsia="zh-CN"/>
              </w:rPr>
              <w:t>投标人</w:t>
            </w:r>
            <w:r>
              <w:rPr>
                <w:rFonts w:hint="eastAsia"/>
              </w:rPr>
              <w:t>分项报价表中各分项</w:t>
            </w:r>
            <w:r>
              <w:rPr>
                <w:rFonts w:hint="eastAsia"/>
                <w:lang w:val="en-US" w:eastAsia="zh-CN"/>
              </w:rPr>
              <w:t>合价</w:t>
            </w:r>
            <w:r>
              <w:rPr>
                <w:rFonts w:hint="eastAsia"/>
              </w:rPr>
              <w:t>与依据</w:t>
            </w:r>
            <w:r>
              <w:t>单价</w:t>
            </w:r>
            <w:r>
              <w:rPr>
                <w:rFonts w:hint="eastAsia"/>
                <w:lang w:val="en-US" w:eastAsia="zh-CN"/>
              </w:rPr>
              <w:t>和数量</w:t>
            </w:r>
            <w:r>
              <w:rPr>
                <w:rFonts w:hint="eastAsia"/>
              </w:rPr>
              <w:t>计算出的结果</w:t>
            </w:r>
            <w:r>
              <w:rPr>
                <w:rFonts w:hint="eastAsia"/>
                <w:lang w:val="en-US" w:eastAsia="zh-CN"/>
              </w:rPr>
              <w:t>不</w:t>
            </w:r>
            <w:r>
              <w:t>一致</w:t>
            </w:r>
            <w:r>
              <w:rPr>
                <w:rFonts w:hint="eastAsia"/>
              </w:rPr>
              <w:t>，</w:t>
            </w:r>
            <w:r>
              <w:t>投标</w:t>
            </w:r>
            <w:r>
              <w:rPr>
                <w:rFonts w:hint="eastAsia"/>
                <w:lang w:val="en-US" w:eastAsia="zh-CN"/>
              </w:rPr>
              <w:t>总</w:t>
            </w:r>
            <w:r>
              <w:t>报价与</w:t>
            </w:r>
            <w:r>
              <w:rPr>
                <w:rFonts w:hint="eastAsia"/>
              </w:rPr>
              <w:t>各</w:t>
            </w:r>
            <w:r>
              <w:t>分项合价</w:t>
            </w:r>
            <w:r>
              <w:rPr>
                <w:rFonts w:hint="eastAsia"/>
                <w:lang w:val="en-US" w:eastAsia="zh-CN"/>
              </w:rPr>
              <w:t>汇总计算出的结果不</w:t>
            </w:r>
            <w:r>
              <w:t>一致</w:t>
            </w:r>
            <w:r>
              <w:rPr>
                <w:rFonts w:hint="eastAsia"/>
                <w:lang w:eastAsia="zh-CN"/>
              </w:rPr>
              <w:t>。</w:t>
            </w:r>
            <w:r>
              <w:rPr>
                <w:rFonts w:hint="eastAsia" w:ascii="宋体" w:hAnsi="宋体"/>
                <w:kern w:val="0"/>
                <w:szCs w:val="21"/>
              </w:rPr>
              <w:t>由评标委员会作否决投标处理</w:t>
            </w:r>
            <w:r>
              <w:rPr>
                <w:rFonts w:hint="eastAsia" w:ascii="宋体" w:hAnsi="宋体"/>
                <w:szCs w:val="21"/>
              </w:rPr>
              <w:t>。</w:t>
            </w:r>
          </w:p>
        </w:tc>
      </w:tr>
      <w:tr w14:paraId="05DCD03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674DC21F">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05081D47">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tcPr>
          <w:p w14:paraId="58F84772">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A-2</w:t>
            </w:r>
            <w:r>
              <w:rPr>
                <w:rFonts w:hint="eastAsia" w:ascii="宋体" w:hAnsi="宋体"/>
                <w:szCs w:val="21"/>
                <w:lang w:val="en-US" w:eastAsia="zh-CN"/>
              </w:rPr>
              <w:t>8</w:t>
            </w:r>
            <w:r>
              <w:rPr>
                <w:rFonts w:hint="eastAsia" w:ascii="宋体" w:hAnsi="宋体"/>
                <w:szCs w:val="21"/>
              </w:rPr>
              <w:t>有</w:t>
            </w:r>
            <w:r>
              <w:rPr>
                <w:rFonts w:hint="eastAsia" w:ascii="宋体" w:hAnsi="宋体"/>
                <w:szCs w:val="21"/>
                <w:lang w:val="en-US" w:eastAsia="zh-CN"/>
              </w:rPr>
              <w:t>多</w:t>
            </w:r>
            <w:r>
              <w:rPr>
                <w:rFonts w:hint="eastAsia" w:ascii="宋体" w:hAnsi="宋体"/>
                <w:szCs w:val="21"/>
              </w:rPr>
              <w:t>个有效报价。在招标文件没有规定的情况下，不得提交选择性报价，否则由评标委员会作否决投标处理。</w:t>
            </w:r>
          </w:p>
        </w:tc>
      </w:tr>
      <w:tr w14:paraId="68F4E59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5E2258DE">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0B4B74CD">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tcPr>
          <w:p w14:paraId="73753EA2">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A-2</w:t>
            </w:r>
            <w:r>
              <w:rPr>
                <w:rFonts w:hint="eastAsia" w:ascii="宋体" w:hAnsi="宋体"/>
                <w:szCs w:val="21"/>
                <w:lang w:val="en-US" w:eastAsia="zh-CN"/>
              </w:rPr>
              <w:t>9</w:t>
            </w:r>
            <w:r>
              <w:rPr>
                <w:rFonts w:hint="eastAsia" w:ascii="宋体" w:hAnsi="宋体"/>
                <w:szCs w:val="21"/>
              </w:rPr>
              <w:t>投标报价有算术错误的，按照第三章“评标办法”第3.1.3项规定执行，否则由评标委员会作否决投标处理。</w:t>
            </w:r>
          </w:p>
        </w:tc>
      </w:tr>
      <w:tr w14:paraId="670266F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Align w:val="center"/>
          </w:tcPr>
          <w:p w14:paraId="071BC36F">
            <w:pPr>
              <w:pageBreakBefore w:val="0"/>
              <w:kinsoku/>
              <w:topLinePunct w:val="0"/>
              <w:bidi w:val="0"/>
              <w:spacing w:line="400" w:lineRule="exact"/>
              <w:ind w:left="0" w:leftChars="0" w:right="0" w:rightChars="0"/>
              <w:jc w:val="center"/>
              <w:textAlignment w:val="auto"/>
              <w:outlineLvl w:val="9"/>
              <w:rPr>
                <w:rFonts w:hint="eastAsia" w:ascii="宋体" w:hAnsi="宋体" w:eastAsia="宋体"/>
                <w:szCs w:val="21"/>
                <w:lang w:val="en-US" w:eastAsia="zh-CN"/>
              </w:rPr>
            </w:pPr>
            <w:r>
              <w:rPr>
                <w:rFonts w:hint="eastAsia" w:ascii="宋体" w:hAnsi="宋体"/>
                <w:szCs w:val="21"/>
                <w:lang w:val="en-US" w:eastAsia="zh-CN"/>
              </w:rPr>
              <w:t>其他</w:t>
            </w:r>
          </w:p>
        </w:tc>
        <w:tc>
          <w:tcPr>
            <w:tcW w:w="1550" w:type="dxa"/>
            <w:vAlign w:val="center"/>
          </w:tcPr>
          <w:p w14:paraId="6C32498D">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tcPr>
          <w:p w14:paraId="20DB7910">
            <w:pPr>
              <w:pageBreakBefore w:val="0"/>
              <w:kinsoku/>
              <w:topLinePunct w:val="0"/>
              <w:bidi w:val="0"/>
              <w:spacing w:line="400" w:lineRule="exact"/>
              <w:ind w:left="0" w:leftChars="0" w:right="0" w:rightChars="0" w:firstLine="420" w:firstLineChars="200"/>
              <w:textAlignment w:val="auto"/>
              <w:outlineLvl w:val="9"/>
              <w:rPr>
                <w:rFonts w:hint="default" w:ascii="宋体" w:hAnsi="宋体" w:eastAsia="宋体"/>
                <w:i/>
                <w:szCs w:val="21"/>
                <w:lang w:val="en-US" w:eastAsia="zh-CN"/>
              </w:rPr>
            </w:pPr>
            <w:r>
              <w:rPr>
                <w:rFonts w:hint="eastAsia" w:ascii="宋体" w:hAnsi="宋体"/>
                <w:i/>
                <w:szCs w:val="21"/>
                <w:lang w:val="en-US" w:eastAsia="zh-CN"/>
              </w:rPr>
              <w:t>/</w:t>
            </w:r>
          </w:p>
        </w:tc>
      </w:tr>
    </w:tbl>
    <w:p w14:paraId="0B1FB7D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2DB63294">
      <w:pPr>
        <w:pageBreakBefore w:val="0"/>
        <w:kinsoku/>
        <w:topLinePunct w:val="0"/>
        <w:bidi w:val="0"/>
        <w:ind w:left="0" w:leftChars="0" w:right="0" w:rightChars="0"/>
        <w:textAlignment w:val="auto"/>
        <w:outlineLvl w:val="9"/>
      </w:pPr>
    </w:p>
    <w:p w14:paraId="3E37E221">
      <w:pPr>
        <w:pageBreakBefore w:val="0"/>
        <w:kinsoku/>
        <w:topLinePunct w:val="0"/>
        <w:bidi w:val="0"/>
        <w:ind w:left="0" w:leftChars="0" w:right="0" w:rightChars="0"/>
        <w:textAlignment w:val="auto"/>
        <w:outlineLvl w:val="9"/>
        <w:rPr>
          <w:rFonts w:ascii="宋体" w:hAnsi="宋体"/>
          <w:snapToGrid w:val="0"/>
          <w:kern w:val="0"/>
        </w:rPr>
      </w:pPr>
      <w:bookmarkStart w:id="601" w:name="_Toc58860121"/>
      <w:r>
        <w:rPr>
          <w:rFonts w:ascii="宋体" w:hAnsi="宋体"/>
          <w:snapToGrid w:val="0"/>
          <w:kern w:val="0"/>
        </w:rPr>
        <w:br w:type="page"/>
      </w:r>
    </w:p>
    <w:bookmarkEnd w:id="601"/>
    <w:p w14:paraId="10D5CF79">
      <w:pPr>
        <w:pageBreakBefore w:val="0"/>
        <w:kinsoku/>
        <w:topLinePunct w:val="0"/>
        <w:bidi w:val="0"/>
        <w:spacing w:line="360" w:lineRule="auto"/>
        <w:ind w:left="0" w:leftChars="0" w:right="0" w:rightChars="0"/>
        <w:jc w:val="center"/>
        <w:textAlignment w:val="auto"/>
        <w:outlineLvl w:val="0"/>
        <w:rPr>
          <w:rFonts w:hint="eastAsia" w:ascii="宋体" w:hAnsi="宋体"/>
          <w:b/>
          <w:bCs/>
          <w:kern w:val="0"/>
          <w:sz w:val="44"/>
          <w:szCs w:val="44"/>
        </w:rPr>
      </w:pPr>
      <w:bookmarkStart w:id="602" w:name="_Toc10519"/>
      <w:bookmarkStart w:id="603" w:name="_Toc430530509"/>
      <w:bookmarkStart w:id="604" w:name="_Toc509218785"/>
      <w:r>
        <w:rPr>
          <w:rFonts w:hint="eastAsia" w:ascii="宋体" w:hAnsi="宋体"/>
          <w:b/>
          <w:bCs/>
          <w:kern w:val="0"/>
          <w:sz w:val="44"/>
          <w:szCs w:val="44"/>
        </w:rPr>
        <w:t>第四章  合同</w:t>
      </w:r>
      <w:r>
        <w:rPr>
          <w:rFonts w:hint="eastAsia" w:ascii="宋体" w:hAnsi="宋体"/>
          <w:b/>
          <w:bCs/>
          <w:kern w:val="0"/>
          <w:sz w:val="44"/>
          <w:szCs w:val="44"/>
          <w:lang w:val="en-US" w:eastAsia="zh-CN"/>
        </w:rPr>
        <w:t>主要</w:t>
      </w:r>
      <w:r>
        <w:rPr>
          <w:rFonts w:hint="eastAsia" w:ascii="宋体" w:hAnsi="宋体"/>
          <w:b/>
          <w:bCs/>
          <w:kern w:val="0"/>
          <w:sz w:val="44"/>
          <w:szCs w:val="44"/>
        </w:rPr>
        <w:t>条款及格式</w:t>
      </w:r>
      <w:bookmarkEnd w:id="602"/>
      <w:bookmarkEnd w:id="603"/>
      <w:bookmarkEnd w:id="604"/>
    </w:p>
    <w:p w14:paraId="651A373C">
      <w:pPr>
        <w:rPr>
          <w:rFonts w:hint="eastAsia" w:ascii="宋体" w:hAnsi="宋体"/>
          <w:b/>
          <w:bCs/>
          <w:kern w:val="0"/>
          <w:sz w:val="44"/>
          <w:szCs w:val="44"/>
        </w:rPr>
      </w:pPr>
      <w:r>
        <w:rPr>
          <w:rFonts w:hint="eastAsia" w:ascii="宋体" w:hAnsi="宋体"/>
          <w:b/>
          <w:bCs/>
          <w:kern w:val="0"/>
          <w:sz w:val="44"/>
          <w:szCs w:val="44"/>
        </w:rPr>
        <w:br w:type="page"/>
      </w:r>
    </w:p>
    <w:p w14:paraId="74AC70AB">
      <w:pPr>
        <w:widowControl/>
        <w:spacing w:line="560" w:lineRule="exact"/>
        <w:jc w:val="center"/>
        <w:rPr>
          <w:rFonts w:hint="eastAsia" w:ascii="宋体" w:hAnsi="宋体" w:eastAsia="宋体" w:cs="宋体"/>
          <w:b/>
          <w:bCs/>
          <w:kern w:val="21"/>
          <w:sz w:val="32"/>
          <w:szCs w:val="32"/>
        </w:rPr>
      </w:pPr>
      <w:r>
        <w:rPr>
          <w:rFonts w:hint="eastAsia" w:ascii="宋体" w:hAnsi="宋体" w:eastAsia="宋体" w:cs="宋体"/>
          <w:b/>
          <w:bCs/>
          <w:kern w:val="21"/>
          <w:sz w:val="32"/>
          <w:szCs w:val="32"/>
        </w:rPr>
        <w:t>重庆市涪陵榨菜集团股份有限公司垫江分公司</w:t>
      </w:r>
    </w:p>
    <w:p w14:paraId="4585670A">
      <w:pPr>
        <w:widowControl/>
        <w:spacing w:line="560" w:lineRule="exact"/>
        <w:jc w:val="center"/>
        <w:rPr>
          <w:rFonts w:hint="eastAsia" w:ascii="宋体" w:hAnsi="宋体" w:eastAsia="宋体" w:cs="宋体"/>
          <w:b/>
          <w:bCs/>
          <w:sz w:val="32"/>
          <w:szCs w:val="32"/>
        </w:rPr>
      </w:pPr>
      <w:r>
        <w:rPr>
          <w:rFonts w:hint="eastAsia" w:ascii="宋体" w:hAnsi="宋体" w:eastAsia="宋体" w:cs="宋体"/>
          <w:b/>
          <w:bCs/>
          <w:sz w:val="32"/>
          <w:szCs w:val="32"/>
        </w:rPr>
        <w:t>管道式X光机剔除设备购置</w:t>
      </w:r>
      <w:r>
        <w:rPr>
          <w:rFonts w:hint="eastAsia" w:ascii="宋体" w:hAnsi="宋体" w:eastAsia="宋体" w:cs="宋体"/>
          <w:b/>
          <w:bCs/>
          <w:kern w:val="21"/>
          <w:sz w:val="32"/>
          <w:szCs w:val="32"/>
        </w:rPr>
        <w:t>合同</w:t>
      </w:r>
    </w:p>
    <w:p w14:paraId="42A123D8">
      <w:pPr>
        <w:widowControl/>
        <w:spacing w:line="460" w:lineRule="exact"/>
        <w:jc w:val="left"/>
        <w:rPr>
          <w:rFonts w:hint="eastAsia" w:ascii="宋体" w:hAnsi="宋体" w:eastAsia="宋体" w:cs="宋体"/>
          <w:b/>
          <w:bCs/>
          <w:kern w:val="21"/>
          <w:sz w:val="32"/>
          <w:szCs w:val="32"/>
        </w:rPr>
      </w:pPr>
    </w:p>
    <w:p w14:paraId="45D1EDF5">
      <w:pPr>
        <w:widowControl/>
        <w:spacing w:line="500" w:lineRule="exact"/>
        <w:jc w:val="left"/>
        <w:rPr>
          <w:rFonts w:hint="eastAsia" w:ascii="宋体" w:hAnsi="宋体" w:eastAsia="宋体" w:cs="宋体"/>
          <w:kern w:val="21"/>
          <w:sz w:val="21"/>
          <w:szCs w:val="21"/>
        </w:rPr>
      </w:pPr>
      <w:r>
        <w:rPr>
          <w:rFonts w:hint="eastAsia" w:ascii="宋体" w:hAnsi="宋体" w:eastAsia="宋体" w:cs="宋体"/>
          <w:kern w:val="21"/>
          <w:sz w:val="21"/>
          <w:szCs w:val="21"/>
        </w:rPr>
        <w:t>购货单位：重庆市涪陵榨菜集团股份有限公司垫江分公司  (以下简称甲方)</w:t>
      </w:r>
    </w:p>
    <w:p w14:paraId="0826DD58">
      <w:pPr>
        <w:spacing w:line="500" w:lineRule="exact"/>
        <w:rPr>
          <w:rFonts w:hint="eastAsia" w:ascii="宋体" w:hAnsi="宋体" w:eastAsia="宋体" w:cs="宋体"/>
          <w:sz w:val="21"/>
          <w:szCs w:val="21"/>
        </w:rPr>
      </w:pPr>
      <w:r>
        <w:rPr>
          <w:rFonts w:hint="eastAsia" w:ascii="宋体" w:hAnsi="宋体" w:eastAsia="宋体" w:cs="宋体"/>
          <w:kern w:val="21"/>
          <w:sz w:val="21"/>
          <w:szCs w:val="21"/>
        </w:rPr>
        <w:t>供货单位：</w:t>
      </w:r>
      <w:r>
        <w:rPr>
          <w:rFonts w:hint="eastAsia" w:ascii="宋体" w:hAnsi="宋体" w:eastAsia="宋体" w:cs="宋体"/>
          <w:sz w:val="21"/>
          <w:szCs w:val="21"/>
        </w:rPr>
        <w:t xml:space="preserve">XXX公司      </w:t>
      </w:r>
      <w:r>
        <w:rPr>
          <w:rFonts w:hint="eastAsia" w:ascii="宋体" w:hAnsi="宋体" w:eastAsia="宋体" w:cs="宋体"/>
          <w:kern w:val="21"/>
          <w:sz w:val="21"/>
          <w:szCs w:val="21"/>
        </w:rPr>
        <w:t>(以下简称乙方)</w:t>
      </w:r>
    </w:p>
    <w:p w14:paraId="77274684">
      <w:pPr>
        <w:widowControl/>
        <w:spacing w:line="500" w:lineRule="exact"/>
        <w:ind w:firstLine="570"/>
        <w:jc w:val="left"/>
        <w:rPr>
          <w:rFonts w:hint="eastAsia" w:ascii="宋体" w:hAnsi="宋体" w:eastAsia="宋体" w:cs="宋体"/>
          <w:kern w:val="28"/>
          <w:sz w:val="21"/>
          <w:szCs w:val="21"/>
        </w:rPr>
      </w:pPr>
      <w:r>
        <w:rPr>
          <w:rFonts w:hint="eastAsia" w:ascii="宋体" w:hAnsi="宋体" w:eastAsia="宋体" w:cs="宋体"/>
          <w:kern w:val="28"/>
          <w:sz w:val="21"/>
          <w:szCs w:val="21"/>
        </w:rPr>
        <w:t>甲方拟向乙方购置管道式X光机剔除设备，依据《中华人民共和国民法典》规定，经甲乙双方友好协定达成如下协议：</w:t>
      </w:r>
    </w:p>
    <w:p w14:paraId="6DC01790">
      <w:pPr>
        <w:widowControl/>
        <w:spacing w:line="500" w:lineRule="exact"/>
        <w:jc w:val="left"/>
        <w:rPr>
          <w:rFonts w:hint="eastAsia" w:ascii="宋体" w:hAnsi="宋体" w:eastAsia="宋体" w:cs="宋体"/>
          <w:kern w:val="0"/>
          <w:sz w:val="21"/>
          <w:szCs w:val="21"/>
        </w:rPr>
      </w:pPr>
      <w:r>
        <w:rPr>
          <w:rFonts w:hint="eastAsia" w:ascii="宋体" w:hAnsi="宋体" w:eastAsia="宋体" w:cs="宋体"/>
          <w:b/>
          <w:bCs/>
          <w:kern w:val="0"/>
          <w:sz w:val="21"/>
          <w:szCs w:val="21"/>
        </w:rPr>
        <w:t>一、合同标的物(名称、规格、型号、单价及技术参数等)</w:t>
      </w:r>
    </w:p>
    <w:p w14:paraId="5CDC7EE7">
      <w:pPr>
        <w:widowControl/>
        <w:spacing w:line="500" w:lineRule="exact"/>
        <w:jc w:val="left"/>
        <w:rPr>
          <w:rFonts w:hint="eastAsia" w:ascii="宋体" w:hAnsi="宋体" w:eastAsia="宋体" w:cs="宋体"/>
          <w:b/>
          <w:bCs/>
          <w:kern w:val="0"/>
          <w:sz w:val="21"/>
          <w:szCs w:val="21"/>
        </w:rPr>
      </w:pPr>
      <w:r>
        <w:rPr>
          <w:rFonts w:hint="eastAsia" w:ascii="宋体" w:hAnsi="宋体" w:eastAsia="宋体" w:cs="宋体"/>
          <w:b/>
          <w:bCs/>
          <w:kern w:val="0"/>
          <w:sz w:val="21"/>
          <w:szCs w:val="21"/>
        </w:rPr>
        <w:t>1.型号及数量</w:t>
      </w:r>
    </w:p>
    <w:tbl>
      <w:tblPr>
        <w:tblStyle w:val="46"/>
        <w:tblW w:w="685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96"/>
        <w:gridCol w:w="893"/>
        <w:gridCol w:w="1345"/>
        <w:gridCol w:w="634"/>
        <w:gridCol w:w="805"/>
        <w:gridCol w:w="1478"/>
      </w:tblGrid>
      <w:tr w14:paraId="143CC1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jc w:val="center"/>
        </w:trPr>
        <w:tc>
          <w:tcPr>
            <w:tcW w:w="1696" w:type="dxa"/>
            <w:noWrap w:val="0"/>
            <w:vAlign w:val="center"/>
          </w:tcPr>
          <w:p w14:paraId="4D5C063C">
            <w:pPr>
              <w:spacing w:line="300" w:lineRule="exact"/>
              <w:jc w:val="center"/>
              <w:rPr>
                <w:rFonts w:hint="eastAsia" w:ascii="宋体" w:hAnsi="宋体" w:eastAsia="宋体" w:cs="宋体"/>
                <w:sz w:val="21"/>
                <w:szCs w:val="21"/>
              </w:rPr>
            </w:pPr>
            <w:r>
              <w:rPr>
                <w:rFonts w:hint="eastAsia" w:ascii="宋体" w:hAnsi="宋体" w:eastAsia="宋体" w:cs="宋体"/>
                <w:sz w:val="21"/>
                <w:szCs w:val="21"/>
              </w:rPr>
              <w:t>产品名称</w:t>
            </w:r>
          </w:p>
        </w:tc>
        <w:tc>
          <w:tcPr>
            <w:tcW w:w="893" w:type="dxa"/>
            <w:noWrap w:val="0"/>
            <w:vAlign w:val="center"/>
          </w:tcPr>
          <w:p w14:paraId="7B835C2F">
            <w:pPr>
              <w:spacing w:line="300" w:lineRule="exact"/>
              <w:jc w:val="center"/>
              <w:rPr>
                <w:rFonts w:hint="eastAsia" w:ascii="宋体" w:hAnsi="宋体" w:eastAsia="宋体" w:cs="宋体"/>
                <w:sz w:val="21"/>
                <w:szCs w:val="21"/>
              </w:rPr>
            </w:pPr>
            <w:r>
              <w:rPr>
                <w:rFonts w:hint="eastAsia" w:ascii="宋体" w:hAnsi="宋体" w:eastAsia="宋体" w:cs="宋体"/>
                <w:sz w:val="21"/>
                <w:szCs w:val="21"/>
              </w:rPr>
              <w:t>品牌</w:t>
            </w:r>
          </w:p>
        </w:tc>
        <w:tc>
          <w:tcPr>
            <w:tcW w:w="1345" w:type="dxa"/>
            <w:noWrap w:val="0"/>
            <w:vAlign w:val="center"/>
          </w:tcPr>
          <w:p w14:paraId="16262875">
            <w:pPr>
              <w:spacing w:line="300" w:lineRule="exact"/>
              <w:jc w:val="center"/>
              <w:rPr>
                <w:rFonts w:hint="eastAsia" w:ascii="宋体" w:hAnsi="宋体" w:eastAsia="宋体" w:cs="宋体"/>
                <w:sz w:val="21"/>
                <w:szCs w:val="21"/>
              </w:rPr>
            </w:pPr>
            <w:r>
              <w:rPr>
                <w:rFonts w:hint="eastAsia" w:ascii="宋体" w:hAnsi="宋体" w:eastAsia="宋体" w:cs="宋体"/>
                <w:sz w:val="21"/>
                <w:szCs w:val="21"/>
              </w:rPr>
              <w:t>规格型号</w:t>
            </w:r>
          </w:p>
        </w:tc>
        <w:tc>
          <w:tcPr>
            <w:tcW w:w="634" w:type="dxa"/>
            <w:noWrap w:val="0"/>
            <w:vAlign w:val="center"/>
          </w:tcPr>
          <w:p w14:paraId="7F359590">
            <w:pPr>
              <w:spacing w:line="300" w:lineRule="exact"/>
              <w:jc w:val="center"/>
              <w:rPr>
                <w:rFonts w:hint="eastAsia" w:ascii="宋体" w:hAnsi="宋体" w:eastAsia="宋体" w:cs="宋体"/>
                <w:sz w:val="21"/>
                <w:szCs w:val="21"/>
              </w:rPr>
            </w:pPr>
            <w:r>
              <w:rPr>
                <w:rFonts w:hint="eastAsia" w:ascii="宋体" w:hAnsi="宋体" w:eastAsia="宋体" w:cs="宋体"/>
                <w:sz w:val="21"/>
                <w:szCs w:val="21"/>
              </w:rPr>
              <w:t>单位</w:t>
            </w:r>
          </w:p>
        </w:tc>
        <w:tc>
          <w:tcPr>
            <w:tcW w:w="805" w:type="dxa"/>
            <w:noWrap w:val="0"/>
            <w:vAlign w:val="center"/>
          </w:tcPr>
          <w:p w14:paraId="61545B16">
            <w:pPr>
              <w:spacing w:line="300" w:lineRule="exact"/>
              <w:jc w:val="center"/>
              <w:rPr>
                <w:rFonts w:hint="eastAsia" w:ascii="宋体" w:hAnsi="宋体" w:eastAsia="宋体" w:cs="宋体"/>
                <w:sz w:val="21"/>
                <w:szCs w:val="21"/>
              </w:rPr>
            </w:pPr>
            <w:r>
              <w:rPr>
                <w:rFonts w:hint="eastAsia" w:ascii="宋体" w:hAnsi="宋体" w:eastAsia="宋体" w:cs="宋体"/>
                <w:sz w:val="21"/>
                <w:szCs w:val="21"/>
              </w:rPr>
              <w:t>数量</w:t>
            </w:r>
          </w:p>
        </w:tc>
        <w:tc>
          <w:tcPr>
            <w:tcW w:w="1478" w:type="dxa"/>
            <w:noWrap w:val="0"/>
            <w:vAlign w:val="center"/>
          </w:tcPr>
          <w:p w14:paraId="632D9E7C">
            <w:pPr>
              <w:spacing w:line="300" w:lineRule="exact"/>
              <w:jc w:val="center"/>
              <w:rPr>
                <w:rFonts w:hint="eastAsia" w:ascii="宋体" w:hAnsi="宋体" w:eastAsia="宋体" w:cs="宋体"/>
                <w:spacing w:val="-20"/>
                <w:sz w:val="21"/>
                <w:szCs w:val="21"/>
              </w:rPr>
            </w:pPr>
            <w:r>
              <w:rPr>
                <w:rFonts w:hint="eastAsia" w:ascii="宋体" w:hAnsi="宋体" w:eastAsia="宋体" w:cs="宋体"/>
                <w:spacing w:val="-20"/>
                <w:sz w:val="21"/>
                <w:szCs w:val="21"/>
              </w:rPr>
              <w:t>单 价 （元）</w:t>
            </w:r>
          </w:p>
        </w:tc>
      </w:tr>
      <w:tr w14:paraId="6170FD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0" w:hRule="atLeast"/>
          <w:jc w:val="center"/>
        </w:trPr>
        <w:tc>
          <w:tcPr>
            <w:tcW w:w="1696" w:type="dxa"/>
            <w:noWrap w:val="0"/>
            <w:vAlign w:val="center"/>
          </w:tcPr>
          <w:p w14:paraId="20C9966E">
            <w:pPr>
              <w:spacing w:line="300" w:lineRule="exact"/>
              <w:jc w:val="center"/>
              <w:rPr>
                <w:rFonts w:hint="eastAsia" w:ascii="宋体" w:hAnsi="宋体" w:eastAsia="宋体" w:cs="宋体"/>
                <w:sz w:val="21"/>
                <w:szCs w:val="21"/>
              </w:rPr>
            </w:pPr>
            <w:r>
              <w:rPr>
                <w:rFonts w:hint="eastAsia" w:ascii="宋体" w:hAnsi="宋体" w:eastAsia="宋体" w:cs="宋体"/>
                <w:sz w:val="21"/>
                <w:szCs w:val="21"/>
              </w:rPr>
              <w:t>管道式X光机剔除设备</w:t>
            </w:r>
          </w:p>
        </w:tc>
        <w:tc>
          <w:tcPr>
            <w:tcW w:w="893" w:type="dxa"/>
            <w:noWrap w:val="0"/>
            <w:vAlign w:val="center"/>
          </w:tcPr>
          <w:p w14:paraId="04B2AC8A">
            <w:pPr>
              <w:spacing w:line="300" w:lineRule="exact"/>
              <w:jc w:val="center"/>
              <w:rPr>
                <w:rFonts w:hint="eastAsia" w:ascii="宋体" w:hAnsi="宋体" w:eastAsia="宋体" w:cs="宋体"/>
                <w:sz w:val="21"/>
                <w:szCs w:val="21"/>
              </w:rPr>
            </w:pPr>
          </w:p>
        </w:tc>
        <w:tc>
          <w:tcPr>
            <w:tcW w:w="1345" w:type="dxa"/>
            <w:noWrap w:val="0"/>
            <w:vAlign w:val="center"/>
          </w:tcPr>
          <w:p w14:paraId="0B87C51A">
            <w:pPr>
              <w:spacing w:line="300" w:lineRule="exact"/>
              <w:jc w:val="center"/>
              <w:rPr>
                <w:rFonts w:hint="eastAsia" w:ascii="宋体" w:hAnsi="宋体" w:eastAsia="宋体" w:cs="宋体"/>
                <w:sz w:val="21"/>
                <w:szCs w:val="21"/>
              </w:rPr>
            </w:pPr>
          </w:p>
        </w:tc>
        <w:tc>
          <w:tcPr>
            <w:tcW w:w="634" w:type="dxa"/>
            <w:noWrap w:val="0"/>
            <w:vAlign w:val="center"/>
          </w:tcPr>
          <w:p w14:paraId="4209C35F">
            <w:pPr>
              <w:spacing w:line="300" w:lineRule="exact"/>
              <w:jc w:val="center"/>
              <w:rPr>
                <w:rFonts w:hint="eastAsia" w:ascii="宋体" w:hAnsi="宋体" w:eastAsia="宋体" w:cs="宋体"/>
                <w:sz w:val="21"/>
                <w:szCs w:val="21"/>
              </w:rPr>
            </w:pPr>
          </w:p>
        </w:tc>
        <w:tc>
          <w:tcPr>
            <w:tcW w:w="805" w:type="dxa"/>
            <w:noWrap w:val="0"/>
            <w:vAlign w:val="center"/>
          </w:tcPr>
          <w:p w14:paraId="6FDC131E">
            <w:pPr>
              <w:spacing w:line="300" w:lineRule="exact"/>
              <w:jc w:val="center"/>
              <w:rPr>
                <w:rFonts w:hint="eastAsia" w:ascii="宋体" w:hAnsi="宋体" w:eastAsia="宋体" w:cs="宋体"/>
                <w:sz w:val="21"/>
                <w:szCs w:val="21"/>
              </w:rPr>
            </w:pPr>
          </w:p>
        </w:tc>
        <w:tc>
          <w:tcPr>
            <w:tcW w:w="1478" w:type="dxa"/>
            <w:noWrap w:val="0"/>
            <w:vAlign w:val="center"/>
          </w:tcPr>
          <w:p w14:paraId="75FEE539">
            <w:pPr>
              <w:spacing w:line="300" w:lineRule="exact"/>
              <w:jc w:val="center"/>
              <w:rPr>
                <w:rFonts w:hint="eastAsia" w:ascii="宋体" w:hAnsi="宋体" w:eastAsia="宋体" w:cs="宋体"/>
                <w:sz w:val="21"/>
                <w:szCs w:val="21"/>
              </w:rPr>
            </w:pPr>
          </w:p>
        </w:tc>
      </w:tr>
      <w:tr w14:paraId="78102A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0" w:hRule="atLeast"/>
          <w:jc w:val="center"/>
        </w:trPr>
        <w:tc>
          <w:tcPr>
            <w:tcW w:w="1696" w:type="dxa"/>
            <w:noWrap w:val="0"/>
            <w:vAlign w:val="center"/>
          </w:tcPr>
          <w:p w14:paraId="6D2DC80A">
            <w:pPr>
              <w:spacing w:line="300" w:lineRule="exact"/>
              <w:jc w:val="center"/>
              <w:rPr>
                <w:rFonts w:hint="eastAsia" w:ascii="宋体" w:hAnsi="宋体" w:eastAsia="宋体" w:cs="宋体"/>
                <w:sz w:val="21"/>
                <w:szCs w:val="21"/>
              </w:rPr>
            </w:pPr>
            <w:r>
              <w:rPr>
                <w:rFonts w:hint="eastAsia" w:ascii="宋体" w:hAnsi="宋体" w:eastAsia="宋体" w:cs="宋体"/>
                <w:sz w:val="21"/>
                <w:szCs w:val="21"/>
              </w:rPr>
              <w:t>总价</w:t>
            </w:r>
          </w:p>
        </w:tc>
        <w:tc>
          <w:tcPr>
            <w:tcW w:w="5155" w:type="dxa"/>
            <w:gridSpan w:val="5"/>
            <w:noWrap w:val="0"/>
            <w:vAlign w:val="center"/>
          </w:tcPr>
          <w:p w14:paraId="0D9EBEDA">
            <w:pPr>
              <w:tabs>
                <w:tab w:val="left" w:pos="588"/>
              </w:tabs>
              <w:spacing w:line="300" w:lineRule="exact"/>
              <w:jc w:val="center"/>
              <w:rPr>
                <w:rFonts w:hint="eastAsia" w:ascii="宋体" w:hAnsi="宋体" w:eastAsia="宋体" w:cs="宋体"/>
                <w:sz w:val="21"/>
                <w:szCs w:val="21"/>
              </w:rPr>
            </w:pPr>
            <w:r>
              <w:rPr>
                <w:rFonts w:hint="eastAsia" w:ascii="宋体" w:hAnsi="宋体" w:eastAsia="宋体" w:cs="宋体"/>
                <w:sz w:val="21"/>
                <w:szCs w:val="21"/>
              </w:rPr>
              <w:t>XX元（大写：XX元整）</w:t>
            </w:r>
          </w:p>
        </w:tc>
      </w:tr>
    </w:tbl>
    <w:p w14:paraId="0BF5AC35">
      <w:pPr>
        <w:pStyle w:val="41"/>
        <w:spacing w:before="0" w:beforeAutospacing="0" w:after="0" w:afterAutospacing="0" w:line="460" w:lineRule="exact"/>
        <w:rPr>
          <w:rFonts w:hint="eastAsia" w:ascii="宋体" w:hAnsi="宋体" w:eastAsia="宋体" w:cs="宋体"/>
          <w:sz w:val="21"/>
          <w:szCs w:val="21"/>
        </w:rPr>
      </w:pPr>
      <w:r>
        <w:rPr>
          <w:rFonts w:hint="eastAsia" w:ascii="宋体" w:hAnsi="宋体" w:eastAsia="宋体" w:cs="宋体"/>
          <w:sz w:val="21"/>
          <w:szCs w:val="21"/>
        </w:rPr>
        <w:t>该费用包含了乙方为履行本合同项下义务所可能产生的一切费用，除此费用之外，甲方不承担任何其他费用。</w:t>
      </w:r>
    </w:p>
    <w:p w14:paraId="566244DB">
      <w:pPr>
        <w:pStyle w:val="41"/>
        <w:spacing w:before="0" w:beforeAutospacing="0" w:after="0" w:afterAutospacing="0" w:line="460" w:lineRule="exact"/>
        <w:rPr>
          <w:rFonts w:hint="eastAsia" w:ascii="宋体" w:hAnsi="宋体" w:eastAsia="宋体" w:cs="宋体"/>
          <w:b/>
          <w:bCs/>
          <w:sz w:val="21"/>
          <w:szCs w:val="21"/>
        </w:rPr>
      </w:pPr>
      <w:r>
        <w:rPr>
          <w:rFonts w:hint="eastAsia" w:ascii="宋体" w:hAnsi="宋体" w:eastAsia="宋体" w:cs="宋体"/>
          <w:b/>
          <w:bCs/>
          <w:sz w:val="21"/>
          <w:szCs w:val="21"/>
        </w:rPr>
        <w:t>2.主要性能参数</w:t>
      </w:r>
    </w:p>
    <w:p w14:paraId="3AA21DCE">
      <w:pPr>
        <w:spacing w:line="500" w:lineRule="exact"/>
        <w:ind w:firstLine="570"/>
        <w:rPr>
          <w:rFonts w:hint="eastAsia" w:ascii="宋体" w:hAnsi="宋体" w:eastAsia="宋体" w:cs="宋体"/>
          <w:sz w:val="21"/>
          <w:szCs w:val="21"/>
        </w:rPr>
      </w:pPr>
      <w:bookmarkStart w:id="605" w:name="_Hlk219817999"/>
      <w:r>
        <w:rPr>
          <w:rFonts w:hint="eastAsia" w:ascii="宋体" w:hAnsi="宋体" w:eastAsia="宋体" w:cs="宋体"/>
          <w:sz w:val="21"/>
          <w:szCs w:val="21"/>
        </w:rPr>
        <w:t>1.要求能够实现混料后的豆瓣酱流体在线异物检测（需配置阀门式自动剔除装置），要求物料输送顺畅，无滞留，无堵塞，杂质剔除率100%。</w:t>
      </w:r>
    </w:p>
    <w:p w14:paraId="1F9EC6B3">
      <w:pPr>
        <w:spacing w:line="5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2.被检测产品形态：豆瓣酱流体，要求传输速度变频可调，</w:t>
      </w:r>
      <w:r>
        <w:rPr>
          <w:rFonts w:hint="eastAsia" w:ascii="宋体" w:hAnsi="宋体" w:eastAsia="宋体" w:cs="宋体"/>
          <w:b/>
          <w:bCs/>
          <w:sz w:val="21"/>
          <w:szCs w:val="21"/>
        </w:rPr>
        <w:t>满足产能要求每小时3吨</w:t>
      </w:r>
      <w:r>
        <w:rPr>
          <w:rFonts w:hint="eastAsia" w:ascii="宋体" w:hAnsi="宋体" w:eastAsia="宋体" w:cs="宋体"/>
          <w:sz w:val="21"/>
          <w:szCs w:val="21"/>
        </w:rPr>
        <w:t>。</w:t>
      </w:r>
    </w:p>
    <w:p w14:paraId="76A1BDD1">
      <w:pPr>
        <w:spacing w:line="5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3.与物料直接接触的部件材质要求：采用SUS316不锈钢食品级管道及阀件或食品级工程材料。</w:t>
      </w:r>
    </w:p>
    <w:p w14:paraId="2C8F475B">
      <w:pPr>
        <w:spacing w:line="500" w:lineRule="exact"/>
        <w:ind w:firstLine="560"/>
        <w:rPr>
          <w:rFonts w:hint="eastAsia" w:ascii="宋体" w:hAnsi="宋体" w:eastAsia="宋体" w:cs="宋体"/>
          <w:sz w:val="21"/>
          <w:szCs w:val="21"/>
        </w:rPr>
      </w:pPr>
      <w:r>
        <w:rPr>
          <w:rFonts w:hint="eastAsia" w:ascii="宋体" w:hAnsi="宋体" w:eastAsia="宋体" w:cs="宋体"/>
          <w:sz w:val="21"/>
          <w:szCs w:val="21"/>
        </w:rPr>
        <w:t>4.关键核心部件:X射线发生器采用“美国VJ、德国LOMA”或同等国际一线品牌，X射线探测器采用“芬兰DT、日本滨松”或同等国际一线品牌，</w:t>
      </w:r>
      <w:r>
        <w:rPr>
          <w:rFonts w:hint="eastAsia" w:ascii="宋体" w:hAnsi="宋体" w:eastAsia="宋体" w:cs="宋体"/>
          <w:b/>
          <w:bCs/>
          <w:sz w:val="21"/>
          <w:szCs w:val="21"/>
        </w:rPr>
        <w:t>（以上光源组件的质保期要求为质保2年）</w:t>
      </w:r>
      <w:r>
        <w:rPr>
          <w:rFonts w:hint="eastAsia" w:ascii="宋体" w:hAnsi="宋体" w:eastAsia="宋体" w:cs="宋体"/>
          <w:sz w:val="21"/>
          <w:szCs w:val="21"/>
        </w:rPr>
        <w:t>；所配置的工控机、PLC、变频器、液晶触摸屏等要求施耐德、西门子或同等国际一线品牌。</w:t>
      </w:r>
    </w:p>
    <w:p w14:paraId="622A5F99">
      <w:pPr>
        <w:spacing w:line="5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5.X射线泄漏安全符合相关国家安全标准:&lt;1μSv/h。并提供第三方辐射安全证明文件。</w:t>
      </w:r>
    </w:p>
    <w:p w14:paraId="11214EC9">
      <w:pPr>
        <w:spacing w:line="500" w:lineRule="exact"/>
        <w:ind w:firstLine="560"/>
        <w:rPr>
          <w:rFonts w:hint="eastAsia" w:ascii="宋体" w:hAnsi="宋体" w:eastAsia="宋体" w:cs="宋体"/>
          <w:sz w:val="21"/>
          <w:szCs w:val="21"/>
        </w:rPr>
      </w:pPr>
      <w:r>
        <w:rPr>
          <w:rFonts w:hint="eastAsia" w:ascii="宋体" w:hAnsi="宋体" w:eastAsia="宋体" w:cs="宋体"/>
          <w:sz w:val="21"/>
          <w:szCs w:val="21"/>
        </w:rPr>
        <w:t>6.人机交互界面：采用21英寸及以上工业级电容触摸屏，中、英文等多种语言菜单。</w:t>
      </w:r>
    </w:p>
    <w:p w14:paraId="68F22793">
      <w:pPr>
        <w:spacing w:line="500" w:lineRule="exact"/>
        <w:ind w:firstLine="560"/>
        <w:rPr>
          <w:rFonts w:hint="eastAsia" w:ascii="宋体" w:hAnsi="宋体" w:eastAsia="宋体" w:cs="宋体"/>
          <w:sz w:val="21"/>
          <w:szCs w:val="21"/>
        </w:rPr>
      </w:pPr>
      <w:r>
        <w:rPr>
          <w:rFonts w:hint="eastAsia" w:ascii="宋体" w:hAnsi="宋体" w:eastAsia="宋体" w:cs="宋体"/>
          <w:sz w:val="21"/>
          <w:szCs w:val="21"/>
        </w:rPr>
        <w:t>7.参数调整：操作方便，自学习/手动学习可选。</w:t>
      </w:r>
    </w:p>
    <w:p w14:paraId="29A4D7A2">
      <w:pPr>
        <w:spacing w:line="500" w:lineRule="exact"/>
        <w:ind w:firstLine="560"/>
        <w:rPr>
          <w:rFonts w:hint="eastAsia" w:ascii="宋体" w:hAnsi="宋体" w:eastAsia="宋体" w:cs="宋体"/>
          <w:sz w:val="21"/>
          <w:szCs w:val="21"/>
        </w:rPr>
      </w:pPr>
      <w:r>
        <w:rPr>
          <w:rFonts w:hint="eastAsia" w:ascii="宋体" w:hAnsi="宋体" w:eastAsia="宋体" w:cs="宋体"/>
          <w:sz w:val="21"/>
          <w:szCs w:val="21"/>
        </w:rPr>
        <w:t>8.报警方式：声光报警。</w:t>
      </w:r>
    </w:p>
    <w:p w14:paraId="40111AF0">
      <w:pPr>
        <w:spacing w:line="500" w:lineRule="exact"/>
        <w:ind w:firstLine="560"/>
        <w:rPr>
          <w:rFonts w:hint="eastAsia" w:ascii="宋体" w:hAnsi="宋体" w:eastAsia="宋体" w:cs="宋体"/>
          <w:sz w:val="21"/>
          <w:szCs w:val="21"/>
        </w:rPr>
      </w:pPr>
      <w:r>
        <w:rPr>
          <w:rFonts w:hint="eastAsia" w:ascii="宋体" w:hAnsi="宋体" w:eastAsia="宋体" w:cs="宋体"/>
          <w:sz w:val="21"/>
          <w:szCs w:val="21"/>
        </w:rPr>
        <w:t>9.自动剔除装置：阀门式自动剔除装置，要求与生产现场配套设计，满足生产要求，且运行稳定可靠，带杂质的不合格豆瓣酱料必须完全有效剔除干净，不允许部分酱料粘附在管道（或管件）上，造成产品质量风险。</w:t>
      </w:r>
    </w:p>
    <w:p w14:paraId="0F0D719C">
      <w:pPr>
        <w:spacing w:line="500" w:lineRule="exact"/>
        <w:ind w:firstLine="560"/>
        <w:rPr>
          <w:rFonts w:hint="eastAsia" w:ascii="宋体" w:hAnsi="宋体" w:eastAsia="宋体" w:cs="宋体"/>
          <w:sz w:val="21"/>
          <w:szCs w:val="21"/>
        </w:rPr>
      </w:pPr>
      <w:r>
        <w:rPr>
          <w:rFonts w:hint="eastAsia" w:ascii="宋体" w:hAnsi="宋体" w:eastAsia="宋体" w:cs="宋体"/>
          <w:sz w:val="21"/>
          <w:szCs w:val="21"/>
        </w:rPr>
        <w:t>10.使用环境：满足豆瓣酱生产车间潮湿的生产环境，且设备清洗方便。</w:t>
      </w:r>
    </w:p>
    <w:p w14:paraId="6D43858F">
      <w:pPr>
        <w:spacing w:line="500" w:lineRule="exact"/>
        <w:ind w:firstLine="560"/>
        <w:rPr>
          <w:rFonts w:hint="eastAsia" w:ascii="宋体" w:hAnsi="宋体" w:eastAsia="宋体" w:cs="宋体"/>
          <w:sz w:val="21"/>
          <w:szCs w:val="21"/>
        </w:rPr>
      </w:pPr>
      <w:r>
        <w:rPr>
          <w:rFonts w:hint="eastAsia" w:ascii="宋体" w:hAnsi="宋体" w:eastAsia="宋体" w:cs="宋体"/>
          <w:sz w:val="21"/>
          <w:szCs w:val="21"/>
        </w:rPr>
        <w:t>11.设备适应性强，可根据产品检测需求，屏蔽导致产品检测精度降低的区域，提高整体检测精度。</w:t>
      </w:r>
    </w:p>
    <w:p w14:paraId="12607CAA">
      <w:pPr>
        <w:spacing w:line="500" w:lineRule="exact"/>
        <w:ind w:firstLine="560"/>
        <w:rPr>
          <w:rFonts w:hint="eastAsia" w:ascii="宋体" w:hAnsi="宋体" w:eastAsia="宋体" w:cs="宋体"/>
          <w:sz w:val="21"/>
          <w:szCs w:val="21"/>
        </w:rPr>
      </w:pPr>
      <w:r>
        <w:rPr>
          <w:rFonts w:hint="eastAsia" w:ascii="宋体" w:hAnsi="宋体" w:eastAsia="宋体" w:cs="宋体"/>
          <w:sz w:val="21"/>
          <w:szCs w:val="21"/>
        </w:rPr>
        <w:t>12.要求整机利于散热，配工业空调（德国威图或同等国际品牌），不受外界环境温度与湿度影响。</w:t>
      </w:r>
    </w:p>
    <w:p w14:paraId="4D8FCF40">
      <w:pPr>
        <w:spacing w:line="5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13.检测精度要求：可以检测不锈钢等金属，也可以检测陶瓷、玻璃、石块等，具体检测精度要求如下：</w:t>
      </w:r>
    </w:p>
    <w:p w14:paraId="29F0DC71">
      <w:pPr>
        <w:spacing w:line="5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能准确检测出的金属类最小直径约为3mm,能准确检测出的陶瓷球、玻璃球最小检测直径为5mm，能准确检测出的石块最小检测直径为6mm检出率达100%。</w:t>
      </w:r>
    </w:p>
    <w:p w14:paraId="0CE438BE">
      <w:pPr>
        <w:spacing w:line="5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15.设备主体材质要求为SUS304不锈钢，要求坚固耐用。</w:t>
      </w:r>
    </w:p>
    <w:p w14:paraId="118D7158">
      <w:pPr>
        <w:spacing w:line="5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16.整机设计合理、运行稳定、牢固，能防水、防盐腐蚀、防酸碱。在正常工况下能安全、持续运行，没有过度的应力、振动、温升、磨损、腐蚀、老化等其它问题。</w:t>
      </w:r>
      <w:r>
        <w:rPr>
          <w:rFonts w:hint="eastAsia" w:ascii="宋体" w:hAnsi="宋体" w:eastAsia="宋体" w:cs="宋体"/>
          <w:b/>
          <w:bCs/>
          <w:sz w:val="21"/>
          <w:szCs w:val="21"/>
        </w:rPr>
        <w:t>整机要求质保期1年以上。</w:t>
      </w:r>
    </w:p>
    <w:p w14:paraId="3B86333A">
      <w:pPr>
        <w:tabs>
          <w:tab w:val="left" w:pos="568"/>
          <w:tab w:val="left" w:pos="1260"/>
        </w:tabs>
        <w:spacing w:line="5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17.易于磨损、腐蚀、老化或需要调整、检查和更换的部件，即易损件提供一定数额的备用品，易损件在设计和选材时尽可能延长其寿命，同时便于今后设备维护时的拆卸、更换和修理。</w:t>
      </w:r>
    </w:p>
    <w:p w14:paraId="469DCDE8">
      <w:pPr>
        <w:tabs>
          <w:tab w:val="left" w:pos="568"/>
          <w:tab w:val="left" w:pos="1260"/>
        </w:tabs>
        <w:spacing w:line="5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18.使用PLC、工控机等计算机系统控制，所有电气元件采用国际一线品牌，带智能化接口，可远程互联互通及操控。</w:t>
      </w:r>
    </w:p>
    <w:bookmarkEnd w:id="605"/>
    <w:p w14:paraId="63E93B62">
      <w:pPr>
        <w:pStyle w:val="41"/>
        <w:spacing w:before="0" w:beforeAutospacing="0" w:after="0" w:afterAutospacing="0" w:line="400" w:lineRule="exact"/>
        <w:rPr>
          <w:rFonts w:hint="eastAsia" w:ascii="宋体" w:hAnsi="宋体" w:eastAsia="宋体" w:cs="宋体"/>
          <w:color w:val="000000"/>
          <w:sz w:val="21"/>
          <w:szCs w:val="21"/>
        </w:rPr>
      </w:pPr>
      <w:r>
        <w:rPr>
          <w:rFonts w:hint="eastAsia" w:ascii="宋体" w:hAnsi="宋体" w:eastAsia="宋体" w:cs="宋体"/>
          <w:b/>
          <w:bCs/>
          <w:color w:val="000000"/>
          <w:sz w:val="21"/>
          <w:szCs w:val="21"/>
        </w:rPr>
        <w:t>二、付款时间及方式</w:t>
      </w:r>
    </w:p>
    <w:p w14:paraId="4E0348D0">
      <w:pPr>
        <w:pStyle w:val="41"/>
        <w:spacing w:before="0" w:beforeAutospacing="0" w:after="0" w:afterAutospacing="0" w:line="500" w:lineRule="exact"/>
        <w:ind w:firstLine="420" w:firstLineChars="200"/>
        <w:rPr>
          <w:rFonts w:hint="eastAsia" w:ascii="宋体" w:hAnsi="宋体" w:eastAsia="宋体" w:cs="宋体"/>
          <w:sz w:val="21"/>
          <w:szCs w:val="21"/>
        </w:rPr>
      </w:pPr>
      <w:r>
        <w:rPr>
          <w:rFonts w:hint="eastAsia" w:ascii="宋体" w:hAnsi="宋体" w:eastAsia="宋体" w:cs="宋体"/>
          <w:color w:val="000000"/>
          <w:sz w:val="21"/>
          <w:szCs w:val="21"/>
        </w:rPr>
        <w:t xml:space="preserve">1. </w:t>
      </w:r>
      <w:r>
        <w:rPr>
          <w:rFonts w:hint="eastAsia" w:ascii="宋体" w:hAnsi="宋体" w:eastAsia="宋体" w:cs="宋体"/>
          <w:sz w:val="21"/>
          <w:szCs w:val="21"/>
        </w:rPr>
        <w:t>在合同签字盖章生效后10天内，甲方支付乙方合同价款总额的XX%作为预付款，即XX万元（大写：XX元整）；设备送到现场并安装调试正常运行10天后，经甲方验收合格，乙方开具合同价全额13%增值税专票给甲方，甲方于收到发票后10个工作日内向乙方支付合同总价XX%的验收款，即XX元整（大写:XX元整）；剩余合同价款总额的XX%，即XX万元（大写：XX元整）为质保金，应在质保期届满后10个工作日内向乙方支付，质保期为验收合格之日起一年。</w:t>
      </w:r>
    </w:p>
    <w:p w14:paraId="77488730">
      <w:pPr>
        <w:pStyle w:val="41"/>
        <w:spacing w:before="0" w:beforeAutospacing="0" w:after="0" w:afterAutospacing="0" w:line="500" w:lineRule="exact"/>
        <w:ind w:firstLine="420" w:firstLineChars="200"/>
        <w:rPr>
          <w:rFonts w:hint="eastAsia" w:ascii="宋体" w:hAnsi="宋体" w:eastAsia="宋体" w:cs="宋体"/>
          <w:sz w:val="21"/>
          <w:szCs w:val="21"/>
          <w:highlight w:val="yellow"/>
        </w:rPr>
      </w:pPr>
      <w:r>
        <w:rPr>
          <w:rFonts w:hint="eastAsia" w:ascii="宋体" w:hAnsi="宋体" w:eastAsia="宋体" w:cs="宋体"/>
          <w:sz w:val="21"/>
          <w:szCs w:val="21"/>
        </w:rPr>
        <w:t>2.在支付合同总额的30%后，乙方向甲方开具合同总金额的增值税专用发票（税率为13%）。</w:t>
      </w:r>
    </w:p>
    <w:p w14:paraId="0E83DBE7">
      <w:pPr>
        <w:pStyle w:val="41"/>
        <w:spacing w:before="0" w:beforeAutospacing="0" w:after="0" w:afterAutospacing="0" w:line="500" w:lineRule="exact"/>
        <w:rPr>
          <w:rFonts w:hint="eastAsia" w:ascii="宋体" w:hAnsi="宋体" w:eastAsia="宋体" w:cs="宋体"/>
          <w:color w:val="000000"/>
          <w:sz w:val="21"/>
          <w:szCs w:val="21"/>
        </w:rPr>
      </w:pPr>
      <w:r>
        <w:rPr>
          <w:rFonts w:hint="eastAsia" w:ascii="宋体" w:hAnsi="宋体" w:eastAsia="宋体" w:cs="宋体"/>
          <w:b/>
          <w:bCs/>
          <w:color w:val="000000"/>
          <w:sz w:val="21"/>
          <w:szCs w:val="21"/>
        </w:rPr>
        <w:t>三、交货时间、地点</w:t>
      </w:r>
      <w:r>
        <w:rPr>
          <w:rFonts w:hint="eastAsia" w:ascii="宋体" w:hAnsi="宋体" w:eastAsia="宋体" w:cs="宋体"/>
          <w:color w:val="000000"/>
          <w:sz w:val="21"/>
          <w:szCs w:val="21"/>
        </w:rPr>
        <w:t xml:space="preserve"> </w:t>
      </w:r>
    </w:p>
    <w:p w14:paraId="1F4C0462">
      <w:pPr>
        <w:pStyle w:val="41"/>
        <w:spacing w:before="0" w:beforeAutospacing="0" w:after="0" w:afterAutospacing="0" w:line="460" w:lineRule="exact"/>
        <w:ind w:firstLine="420" w:firstLineChars="200"/>
        <w:rPr>
          <w:rFonts w:hint="eastAsia" w:ascii="宋体" w:hAnsi="宋体" w:eastAsia="宋体" w:cs="宋体"/>
          <w:sz w:val="21"/>
          <w:szCs w:val="21"/>
        </w:rPr>
      </w:pPr>
      <w:r>
        <w:rPr>
          <w:rFonts w:hint="eastAsia" w:ascii="宋体" w:hAnsi="宋体" w:eastAsia="宋体" w:cs="宋体"/>
          <w:color w:val="000000"/>
          <w:sz w:val="21"/>
          <w:szCs w:val="21"/>
        </w:rPr>
        <w:t>1.</w:t>
      </w:r>
      <w:r>
        <w:rPr>
          <w:rFonts w:hint="eastAsia" w:ascii="宋体" w:hAnsi="宋体" w:eastAsia="宋体" w:cs="宋体"/>
          <w:sz w:val="21"/>
          <w:szCs w:val="21"/>
        </w:rPr>
        <w:t>交货日期：2026年X月，乙方须将管道式X光机剔除设备运至甲方指定地点，并经开机调试及甲方验收合格。</w:t>
      </w:r>
    </w:p>
    <w:p w14:paraId="5AFFA684">
      <w:pPr>
        <w:pStyle w:val="41"/>
        <w:spacing w:before="0" w:beforeAutospacing="0" w:after="0" w:afterAutospacing="0" w:line="500" w:lineRule="exact"/>
        <w:ind w:firstLine="420" w:firstLineChars="200"/>
        <w:rPr>
          <w:rFonts w:hint="eastAsia" w:ascii="宋体" w:hAnsi="宋体" w:eastAsia="宋体" w:cs="宋体"/>
          <w:color w:val="000000"/>
          <w:sz w:val="21"/>
          <w:szCs w:val="21"/>
        </w:rPr>
      </w:pPr>
      <w:r>
        <w:rPr>
          <w:rFonts w:hint="eastAsia" w:ascii="宋体" w:hAnsi="宋体" w:eastAsia="宋体" w:cs="宋体"/>
          <w:sz w:val="21"/>
          <w:szCs w:val="21"/>
        </w:rPr>
        <w:t xml:space="preserve">2.交货地点：重庆市垫江县坪山镇沈严巷76号  </w:t>
      </w:r>
    </w:p>
    <w:p w14:paraId="037E45AE">
      <w:pPr>
        <w:spacing w:line="500" w:lineRule="exact"/>
        <w:rPr>
          <w:rFonts w:hint="eastAsia" w:ascii="宋体" w:hAnsi="宋体" w:eastAsia="宋体" w:cs="宋体"/>
          <w:sz w:val="21"/>
          <w:szCs w:val="21"/>
        </w:rPr>
      </w:pPr>
      <w:r>
        <w:rPr>
          <w:rFonts w:hint="eastAsia" w:ascii="宋体" w:hAnsi="宋体" w:eastAsia="宋体" w:cs="宋体"/>
          <w:b/>
          <w:bCs/>
          <w:color w:val="000000"/>
          <w:sz w:val="21"/>
          <w:szCs w:val="21"/>
        </w:rPr>
        <w:t>四、双方的责任和义务</w:t>
      </w:r>
    </w:p>
    <w:p w14:paraId="146CF6DB">
      <w:pPr>
        <w:spacing w:line="46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1.本合同设备由乙方负责运输并承担运费和运输保险费，运输途中发生的一切事故所产生的损失由乙方承担。</w:t>
      </w:r>
    </w:p>
    <w:p w14:paraId="2C1286F6">
      <w:pPr>
        <w:spacing w:line="46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2.本合同设备交货前的毁损、灭失风险由乙方承担，自乙方完成交货后转移至甲方。</w:t>
      </w:r>
    </w:p>
    <w:p w14:paraId="0F8EF013">
      <w:pPr>
        <w:pStyle w:val="41"/>
        <w:spacing w:before="0" w:beforeAutospacing="0" w:after="0" w:afterAutospacing="0" w:line="46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3.甲方提取本合同设备时，应检查设备外箱包装情况。设备外箱包装无损，方可提货。如设备外箱包装受损或发现设备包装箱件数不符，应在2个工作日内通知乙方，以便乙方办理设备遇险索赔手续。</w:t>
      </w:r>
    </w:p>
    <w:p w14:paraId="1308E1E1">
      <w:pPr>
        <w:pStyle w:val="41"/>
        <w:spacing w:before="0" w:beforeAutospacing="0" w:after="0" w:afterAutospacing="0" w:line="46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4.乙方须向甲方提供使用说明书、合格证、随机备件、随机工具，明细及数量按照设备随机验收单验收。</w:t>
      </w:r>
    </w:p>
    <w:p w14:paraId="4D84D8C4">
      <w:pPr>
        <w:pStyle w:val="41"/>
        <w:spacing w:before="0" w:beforeAutospacing="0" w:after="0" w:afterAutospacing="0" w:line="500" w:lineRule="exact"/>
        <w:ind w:left="141" w:hanging="105" w:hangingChars="50"/>
        <w:rPr>
          <w:rFonts w:hint="eastAsia" w:ascii="宋体" w:hAnsi="宋体" w:eastAsia="宋体" w:cs="宋体"/>
          <w:color w:val="000000"/>
          <w:sz w:val="21"/>
          <w:szCs w:val="21"/>
        </w:rPr>
      </w:pPr>
      <w:r>
        <w:rPr>
          <w:rFonts w:hint="eastAsia" w:ascii="宋体" w:hAnsi="宋体" w:eastAsia="宋体" w:cs="宋体"/>
          <w:b/>
          <w:bCs/>
          <w:color w:val="000000"/>
          <w:sz w:val="21"/>
          <w:szCs w:val="21"/>
        </w:rPr>
        <w:t>五、设备的验收</w:t>
      </w:r>
    </w:p>
    <w:p w14:paraId="1CE14516">
      <w:pPr>
        <w:pStyle w:val="41"/>
        <w:spacing w:before="0" w:beforeAutospacing="0" w:after="0" w:afterAutospacing="0" w:line="50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rPr>
        <w:t>1.</w:t>
      </w:r>
      <w:r>
        <w:rPr>
          <w:rFonts w:hint="eastAsia" w:ascii="宋体" w:hAnsi="宋体" w:eastAsia="宋体" w:cs="宋体"/>
          <w:sz w:val="21"/>
          <w:szCs w:val="21"/>
        </w:rPr>
        <w:t>验收标准：按照合同条款一中合同标的物要求进行验收，且设备整机运行正常10日，甲方未向乙方提出任何异议的，视为验收合格。</w:t>
      </w:r>
    </w:p>
    <w:p w14:paraId="1C4A3A02">
      <w:pPr>
        <w:pStyle w:val="41"/>
        <w:spacing w:before="0" w:beforeAutospacing="0" w:after="0" w:afterAutospacing="0" w:line="500" w:lineRule="exact"/>
        <w:ind w:firstLine="420" w:firstLineChars="200"/>
        <w:rPr>
          <w:rFonts w:hint="eastAsia" w:ascii="宋体" w:hAnsi="宋体" w:eastAsia="宋体" w:cs="宋体"/>
          <w:color w:val="000000"/>
          <w:sz w:val="21"/>
          <w:szCs w:val="21"/>
        </w:rPr>
      </w:pPr>
      <w:r>
        <w:rPr>
          <w:rFonts w:hint="eastAsia" w:ascii="宋体" w:hAnsi="宋体" w:eastAsia="宋体" w:cs="宋体"/>
          <w:sz w:val="21"/>
          <w:szCs w:val="21"/>
        </w:rPr>
        <w:t>2.如乙方所提供的设备各项参数不符合本合同条款一中合同标的物要求或整机不能正常运行，甲方应当书面告知乙方，乙方在收到通知后五个工作日内未答复甲方的，或乙方收到甲方书面告知后五日内未整改达到合同约定要求的，甲方均有权进行退货，乙方并退还甲方已支付的货款，同时支付合同总价款20%的违约金。</w:t>
      </w:r>
    </w:p>
    <w:p w14:paraId="078575E0">
      <w:pPr>
        <w:pStyle w:val="41"/>
        <w:spacing w:before="0" w:beforeAutospacing="0" w:after="0" w:afterAutospacing="0" w:line="500" w:lineRule="exact"/>
        <w:rPr>
          <w:rFonts w:hint="eastAsia" w:ascii="宋体" w:hAnsi="宋体" w:eastAsia="宋体" w:cs="宋体"/>
          <w:b/>
          <w:bCs/>
          <w:color w:val="000000"/>
          <w:sz w:val="21"/>
          <w:szCs w:val="21"/>
        </w:rPr>
      </w:pPr>
      <w:r>
        <w:rPr>
          <w:rFonts w:hint="eastAsia" w:ascii="宋体" w:hAnsi="宋体" w:eastAsia="宋体" w:cs="宋体"/>
          <w:b/>
          <w:bCs/>
          <w:color w:val="000000"/>
          <w:sz w:val="21"/>
          <w:szCs w:val="21"/>
        </w:rPr>
        <w:t>六、设备的保修</w:t>
      </w:r>
    </w:p>
    <w:p w14:paraId="3993E259">
      <w:pPr>
        <w:pStyle w:val="41"/>
        <w:spacing w:before="0" w:beforeAutospacing="0" w:after="0" w:afterAutospacing="0" w:line="500" w:lineRule="exact"/>
        <w:ind w:firstLine="420" w:firstLineChars="200"/>
        <w:rPr>
          <w:rFonts w:hint="eastAsia" w:ascii="宋体" w:hAnsi="宋体" w:eastAsia="宋体" w:cs="宋体"/>
          <w:color w:val="00B0F0"/>
          <w:sz w:val="21"/>
          <w:szCs w:val="21"/>
        </w:rPr>
      </w:pPr>
      <w:r>
        <w:rPr>
          <w:rFonts w:hint="eastAsia" w:ascii="宋体" w:hAnsi="宋体" w:eastAsia="宋体" w:cs="宋体"/>
          <w:color w:val="1F497D"/>
          <w:sz w:val="21"/>
          <w:szCs w:val="21"/>
        </w:rPr>
        <w:t xml:space="preserve"> </w:t>
      </w:r>
      <w:r>
        <w:rPr>
          <w:rFonts w:hint="eastAsia" w:ascii="宋体" w:hAnsi="宋体" w:eastAsia="宋体" w:cs="宋体"/>
          <w:sz w:val="21"/>
          <w:szCs w:val="21"/>
        </w:rPr>
        <w:t>1.自设备经过双方验收合格之日起进行免费保修服务，保修范围详见《产品保修手册》，免费保修服务期限即质保期，</w:t>
      </w:r>
      <w:r>
        <w:rPr>
          <w:rFonts w:hint="eastAsia" w:ascii="宋体" w:hAnsi="宋体" w:eastAsia="宋体" w:cs="宋体"/>
          <w:sz w:val="21"/>
          <w:szCs w:val="21"/>
          <w:lang w:val="en-US" w:eastAsia="zh-CN"/>
        </w:rPr>
        <w:t>除关键核心部件外质保</w:t>
      </w:r>
      <w:r>
        <w:rPr>
          <w:rFonts w:hint="eastAsia" w:ascii="宋体" w:hAnsi="宋体" w:eastAsia="宋体" w:cs="宋体"/>
          <w:sz w:val="21"/>
          <w:szCs w:val="21"/>
        </w:rPr>
        <w:t>期限</w:t>
      </w:r>
      <w:r>
        <w:rPr>
          <w:rFonts w:hint="eastAsia" w:ascii="宋体" w:hAnsi="宋体" w:eastAsia="宋体" w:cs="宋体"/>
          <w:sz w:val="21"/>
          <w:szCs w:val="21"/>
          <w:lang w:val="en-US" w:eastAsia="zh-CN"/>
        </w:rPr>
        <w:t>1</w:t>
      </w:r>
      <w:r>
        <w:rPr>
          <w:rFonts w:hint="eastAsia" w:ascii="宋体" w:hAnsi="宋体" w:eastAsia="宋体" w:cs="宋体"/>
          <w:sz w:val="21"/>
          <w:szCs w:val="21"/>
        </w:rPr>
        <w:t>年</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关键核心部件（X射线发生器、X射线探测器）质保期要求为2年</w:t>
      </w:r>
      <w:r>
        <w:rPr>
          <w:rFonts w:hint="eastAsia" w:ascii="宋体" w:hAnsi="宋体" w:eastAsia="宋体" w:cs="宋体"/>
          <w:sz w:val="21"/>
          <w:szCs w:val="21"/>
        </w:rPr>
        <w:t>。质保期内，乙方必须在接到甲方维修通知后</w:t>
      </w:r>
      <w:r>
        <w:rPr>
          <w:rFonts w:hint="eastAsia" w:ascii="宋体" w:hAnsi="宋体" w:eastAsia="宋体" w:cs="宋体"/>
          <w:sz w:val="21"/>
          <w:szCs w:val="21"/>
          <w:u w:val="single"/>
          <w:lang w:val="en-US" w:eastAsia="zh-CN"/>
        </w:rPr>
        <w:t xml:space="preserve">       </w:t>
      </w:r>
      <w:r>
        <w:rPr>
          <w:rFonts w:hint="eastAsia" w:ascii="宋体" w:hAnsi="宋体" w:eastAsia="宋体" w:cs="宋体"/>
          <w:sz w:val="21"/>
          <w:szCs w:val="21"/>
        </w:rPr>
        <w:t>小时内派人至甲方现场维修。</w:t>
      </w:r>
    </w:p>
    <w:p w14:paraId="445EC990">
      <w:pPr>
        <w:pStyle w:val="41"/>
        <w:spacing w:before="0" w:beforeAutospacing="0" w:after="0" w:afterAutospacing="0" w:line="5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2.质保期内，因甲方人为破坏因素造成的损坏，甲方可以申请由乙方有偿维修，由此产生的人工费、材料费、工时费等所有费由甲方自行承担；如因设备生产制造、组装等自身因素造成的损坏，乙方免费更换。</w:t>
      </w:r>
    </w:p>
    <w:p w14:paraId="78EB7384">
      <w:pPr>
        <w:pStyle w:val="41"/>
        <w:spacing w:before="0" w:beforeAutospacing="0" w:after="0" w:afterAutospacing="0" w:line="500" w:lineRule="exact"/>
        <w:rPr>
          <w:rFonts w:hint="eastAsia" w:ascii="宋体" w:hAnsi="宋体" w:eastAsia="宋体" w:cs="宋体"/>
          <w:b/>
          <w:bCs/>
          <w:sz w:val="21"/>
          <w:szCs w:val="21"/>
        </w:rPr>
      </w:pPr>
      <w:r>
        <w:rPr>
          <w:rFonts w:hint="eastAsia" w:ascii="宋体" w:hAnsi="宋体" w:eastAsia="宋体" w:cs="宋体"/>
          <w:b/>
          <w:bCs/>
          <w:sz w:val="21"/>
          <w:szCs w:val="21"/>
        </w:rPr>
        <w:t>七、违约责任</w:t>
      </w:r>
    </w:p>
    <w:p w14:paraId="4A7AAC65">
      <w:pPr>
        <w:pStyle w:val="41"/>
        <w:spacing w:before="0" w:beforeAutospacing="0" w:after="0" w:afterAutospacing="0" w:line="5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乙方逾期交货，每逾期一天，应支付合同总额1%的违约金，违约金累计总额不超过合同总额的10%。逾期交货超过5天，视为交货不能，甲方有权解除合同并要求乙方支付合同总金额30%违约金（含逾期交货时应支付的违约金）。</w:t>
      </w:r>
    </w:p>
    <w:p w14:paraId="6F85591B">
      <w:pPr>
        <w:pStyle w:val="41"/>
        <w:spacing w:before="0" w:beforeAutospacing="0" w:after="0" w:afterAutospacing="0" w:line="5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2.质保期内，乙方未能在合同约定的期限内履行保修义务，每迟延一天，乙方向甲方支付合同金额</w:t>
      </w:r>
      <w:r>
        <w:rPr>
          <w:rFonts w:hint="eastAsia" w:ascii="宋体" w:hAnsi="宋体" w:eastAsia="宋体" w:cs="宋体"/>
          <w:color w:val="FF0000"/>
          <w:sz w:val="21"/>
          <w:szCs w:val="21"/>
        </w:rPr>
        <w:t>3‰</w:t>
      </w:r>
      <w:r>
        <w:rPr>
          <w:rFonts w:hint="eastAsia" w:ascii="宋体" w:hAnsi="宋体" w:eastAsia="宋体" w:cs="宋体"/>
          <w:sz w:val="21"/>
          <w:szCs w:val="21"/>
        </w:rPr>
        <w:t>的违约金，违约金累计总额不超过合同总额的10%，违约金不足以弥补甲方损失的应补足至实际损失，乙方超过10天仍未履行保修义务，甲方有权自行聘用第三方进行维修，所产生费用在质保金内扣除；乙方未能在接到甲方通知20天内将设备维修至正常使用的状态，甲方有权要求乙方换货，若乙方拒绝更换或更换后的产品仍不能达到质量要求或乙方拒绝维修且不换货后甲方聘用第三方维修也无法将设备维修至正常使用状态的，甲方可解除合同要求乙方支付合同金额30%违约金，违约金不足以弥补甲方损失的，可要求乙方补足经济损失。若甲方因解除本合同而收取了30%合同总价款违约金，则不再收取延迟履行维修义务的最高10%合同总价款的违约金，但能够证明30%合同总价款违约金不足以弥补甲方损失的除外。</w:t>
      </w:r>
    </w:p>
    <w:p w14:paraId="51484326">
      <w:pPr>
        <w:pStyle w:val="41"/>
        <w:spacing w:before="0" w:beforeAutospacing="0" w:after="0" w:afterAutospacing="0" w:line="500" w:lineRule="exact"/>
        <w:ind w:firstLine="420" w:firstLineChars="200"/>
        <w:rPr>
          <w:rFonts w:hint="eastAsia" w:ascii="宋体" w:hAnsi="宋体" w:eastAsia="宋体" w:cs="宋体"/>
          <w:kern w:val="2"/>
          <w:sz w:val="21"/>
          <w:szCs w:val="21"/>
        </w:rPr>
      </w:pPr>
      <w:r>
        <w:rPr>
          <w:rFonts w:hint="eastAsia" w:ascii="宋体" w:hAnsi="宋体" w:eastAsia="宋体" w:cs="宋体"/>
          <w:kern w:val="2"/>
          <w:sz w:val="21"/>
          <w:szCs w:val="21"/>
        </w:rPr>
        <w:t>3.若甲方未按本合同约定按期足额支付任何一期款项，甲方应自逾期付款之日起，每日按逾期金额的</w:t>
      </w:r>
      <w:r>
        <w:rPr>
          <w:rFonts w:hint="eastAsia" w:ascii="宋体" w:hAnsi="宋体" w:eastAsia="宋体" w:cs="宋体"/>
          <w:color w:val="FF0000"/>
          <w:sz w:val="21"/>
          <w:szCs w:val="21"/>
        </w:rPr>
        <w:t>3‰</w:t>
      </w:r>
      <w:r>
        <w:rPr>
          <w:rFonts w:hint="eastAsia" w:ascii="宋体" w:hAnsi="宋体" w:eastAsia="宋体" w:cs="宋体"/>
          <w:kern w:val="2"/>
          <w:sz w:val="21"/>
          <w:szCs w:val="21"/>
        </w:rPr>
        <w:t>向乙方支付逾期利息，逾期利息不超过应付未付金额的10%。乙方有权直接从甲方每笔价款中优先扣除逾期利息（不足部分从下次还款中扣除）。</w:t>
      </w:r>
    </w:p>
    <w:p w14:paraId="2DE68B40">
      <w:pPr>
        <w:spacing w:line="5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4.乙方应保证设备的安全性，若因乙方设备存在质量问题导致甲方或第三人产生人身或财产方面的损害，乙方应自行承担全部责任。若甲方因此对第三人承担了相关赔偿责任的，甲方有权向乙方全额追偿。</w:t>
      </w:r>
    </w:p>
    <w:p w14:paraId="4E45498F">
      <w:pPr>
        <w:spacing w:line="5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5.甲方因乙方的违约行为选择申请仲裁或提起诉讼或被第三人申请仲裁或被起诉，甲方为此产生损失、承担责任的，有权要求乙方承担损失赔偿责任、向乙方全额追偿，以及要求乙方支付甲方因应诉或起诉而产生的包括但不限于诉讼费、仲裁费、律师费、公证费、公告费、鉴定费、保全费、保函费、差旅费等在内的费用。</w:t>
      </w:r>
    </w:p>
    <w:p w14:paraId="2C82CCB9">
      <w:pPr>
        <w:pStyle w:val="41"/>
        <w:spacing w:before="0" w:beforeAutospacing="0" w:after="0" w:afterAutospacing="0" w:line="500" w:lineRule="exact"/>
        <w:rPr>
          <w:rFonts w:hint="eastAsia" w:ascii="宋体" w:hAnsi="宋体" w:eastAsia="宋体" w:cs="宋体"/>
          <w:sz w:val="21"/>
          <w:szCs w:val="21"/>
        </w:rPr>
      </w:pPr>
      <w:r>
        <w:rPr>
          <w:rFonts w:hint="eastAsia" w:ascii="宋体" w:hAnsi="宋体" w:eastAsia="宋体" w:cs="宋体"/>
          <w:b/>
          <w:bCs/>
          <w:sz w:val="21"/>
          <w:szCs w:val="21"/>
        </w:rPr>
        <w:t>八、争议解决方式</w:t>
      </w:r>
      <w:r>
        <w:rPr>
          <w:rFonts w:hint="eastAsia" w:ascii="宋体" w:hAnsi="宋体" w:eastAsia="宋体" w:cs="宋体"/>
          <w:sz w:val="21"/>
          <w:szCs w:val="21"/>
        </w:rPr>
        <w:t xml:space="preserve">   双方如发生争议，应协商解决；如协商不成，任何一方均可向甲方所在地人民法院提出诉讼。</w:t>
      </w:r>
    </w:p>
    <w:p w14:paraId="7641B627">
      <w:pPr>
        <w:pStyle w:val="41"/>
        <w:spacing w:before="0" w:beforeAutospacing="0" w:after="0" w:afterAutospacing="0" w:line="500" w:lineRule="exact"/>
        <w:rPr>
          <w:rFonts w:hint="eastAsia" w:ascii="宋体" w:hAnsi="宋体" w:eastAsia="宋体" w:cs="宋体"/>
          <w:sz w:val="21"/>
          <w:szCs w:val="21"/>
        </w:rPr>
      </w:pPr>
      <w:r>
        <w:rPr>
          <w:rFonts w:hint="eastAsia" w:ascii="宋体" w:hAnsi="宋体" w:eastAsia="宋体" w:cs="宋体"/>
          <w:b/>
          <w:bCs/>
          <w:sz w:val="21"/>
          <w:szCs w:val="21"/>
        </w:rPr>
        <w:t>九、合同生效及终止</w:t>
      </w:r>
      <w:r>
        <w:rPr>
          <w:rFonts w:hint="eastAsia" w:ascii="宋体" w:hAnsi="宋体" w:eastAsia="宋体" w:cs="宋体"/>
          <w:sz w:val="21"/>
          <w:szCs w:val="21"/>
        </w:rPr>
        <w:t>  本合同自双方签字并盖章后生效，双方权利义务履行完毕后，本合同终止。</w:t>
      </w:r>
    </w:p>
    <w:p w14:paraId="1BF8813F">
      <w:pPr>
        <w:pStyle w:val="41"/>
        <w:spacing w:before="0" w:beforeAutospacing="0" w:after="0" w:afterAutospacing="0" w:line="500" w:lineRule="exact"/>
        <w:rPr>
          <w:rFonts w:hint="eastAsia" w:ascii="宋体" w:hAnsi="宋体" w:eastAsia="宋体" w:cs="宋体"/>
          <w:color w:val="000000"/>
          <w:sz w:val="21"/>
          <w:szCs w:val="21"/>
        </w:rPr>
      </w:pPr>
      <w:r>
        <w:rPr>
          <w:rFonts w:hint="eastAsia" w:ascii="宋体" w:hAnsi="宋体" w:eastAsia="宋体" w:cs="宋体"/>
          <w:b/>
          <w:bCs/>
          <w:sz w:val="21"/>
          <w:szCs w:val="21"/>
        </w:rPr>
        <w:t>十、本</w:t>
      </w:r>
      <w:r>
        <w:rPr>
          <w:rFonts w:hint="eastAsia" w:ascii="宋体" w:hAnsi="宋体" w:eastAsia="宋体" w:cs="宋体"/>
          <w:b/>
          <w:bCs/>
          <w:color w:val="000000"/>
          <w:sz w:val="21"/>
          <w:szCs w:val="21"/>
        </w:rPr>
        <w:t>合同一式肆份，双方各执贰份，传真件具有同等法律效力。</w:t>
      </w:r>
    </w:p>
    <w:p w14:paraId="53AEC88E">
      <w:pPr>
        <w:spacing w:line="500" w:lineRule="exact"/>
        <w:rPr>
          <w:rFonts w:hint="eastAsia" w:ascii="宋体" w:hAnsi="宋体" w:eastAsia="宋体" w:cs="宋体"/>
          <w:sz w:val="21"/>
          <w:szCs w:val="21"/>
        </w:rPr>
      </w:pPr>
    </w:p>
    <w:p w14:paraId="217D4593">
      <w:pPr>
        <w:spacing w:line="360" w:lineRule="auto"/>
        <w:ind w:left="5520" w:hanging="4830" w:hangingChars="2300"/>
        <w:rPr>
          <w:rFonts w:hint="eastAsia" w:ascii="宋体" w:hAnsi="宋体" w:eastAsia="宋体" w:cs="宋体"/>
          <w:sz w:val="21"/>
          <w:szCs w:val="21"/>
        </w:rPr>
      </w:pPr>
      <w:r>
        <w:rPr>
          <w:rFonts w:hint="eastAsia" w:ascii="宋体" w:hAnsi="宋体" w:eastAsia="宋体" w:cs="宋体"/>
          <w:sz w:val="21"/>
          <w:szCs w:val="21"/>
        </w:rPr>
        <w:t>甲方：重庆市涪陵榨菜集团股份有限        乙方：</w:t>
      </w:r>
    </w:p>
    <w:p w14:paraId="40F24582">
      <w:pPr>
        <w:spacing w:line="360" w:lineRule="auto"/>
        <w:ind w:left="4830" w:leftChars="400" w:hanging="3990" w:hangingChars="1900"/>
        <w:rPr>
          <w:rFonts w:hint="eastAsia" w:ascii="宋体" w:hAnsi="宋体" w:eastAsia="宋体" w:cs="宋体"/>
          <w:sz w:val="21"/>
          <w:szCs w:val="21"/>
        </w:rPr>
      </w:pPr>
      <w:r>
        <w:rPr>
          <w:rFonts w:hint="eastAsia" w:ascii="宋体" w:hAnsi="宋体" w:eastAsia="宋体" w:cs="宋体"/>
          <w:sz w:val="21"/>
          <w:szCs w:val="21"/>
        </w:rPr>
        <w:t xml:space="preserve">公司垫江分公司    </w:t>
      </w:r>
    </w:p>
    <w:p w14:paraId="7EC2779F">
      <w:pPr>
        <w:spacing w:line="360" w:lineRule="auto"/>
        <w:rPr>
          <w:rFonts w:hint="eastAsia" w:ascii="宋体" w:hAnsi="宋体" w:eastAsia="宋体" w:cs="宋体"/>
          <w:sz w:val="21"/>
          <w:szCs w:val="21"/>
        </w:rPr>
      </w:pPr>
      <w:r>
        <w:rPr>
          <w:rFonts w:hint="eastAsia" w:ascii="宋体" w:hAnsi="宋体" w:eastAsia="宋体" w:cs="宋体"/>
          <w:sz w:val="21"/>
          <w:szCs w:val="21"/>
        </w:rPr>
        <w:t xml:space="preserve">委托（代理）人：  </w:t>
      </w:r>
      <w:r>
        <w:rPr>
          <w:rFonts w:hint="eastAsia" w:ascii="宋体" w:hAnsi="宋体" w:eastAsia="宋体" w:cs="宋体"/>
          <w:sz w:val="21"/>
          <w:szCs w:val="21"/>
        </w:rPr>
        <w:tab/>
      </w:r>
      <w:r>
        <w:rPr>
          <w:rFonts w:hint="eastAsia" w:ascii="宋体" w:hAnsi="宋体" w:eastAsia="宋体" w:cs="宋体"/>
          <w:sz w:val="21"/>
          <w:szCs w:val="21"/>
        </w:rPr>
        <w:t xml:space="preserve">                    法定代表人或委托（代理）人：</w:t>
      </w:r>
    </w:p>
    <w:p w14:paraId="397E1D98">
      <w:pPr>
        <w:spacing w:line="360" w:lineRule="auto"/>
        <w:rPr>
          <w:rFonts w:hint="eastAsia" w:ascii="宋体" w:hAnsi="宋体" w:eastAsia="宋体" w:cs="宋体"/>
          <w:sz w:val="21"/>
          <w:szCs w:val="21"/>
        </w:rPr>
      </w:pPr>
      <w:r>
        <w:rPr>
          <w:rFonts w:hint="eastAsia" w:ascii="宋体" w:hAnsi="宋体" w:eastAsia="宋体" w:cs="宋体"/>
          <w:sz w:val="21"/>
          <w:szCs w:val="21"/>
        </w:rPr>
        <w:t>税号：91500231MAEM1QLC0F                 税号：</w:t>
      </w:r>
    </w:p>
    <w:p w14:paraId="503461B6">
      <w:pPr>
        <w:pStyle w:val="172"/>
        <w:spacing w:line="360" w:lineRule="auto"/>
        <w:rPr>
          <w:rFonts w:hint="eastAsia" w:ascii="宋体" w:hAnsi="宋体" w:eastAsia="宋体" w:cs="宋体"/>
          <w:kern w:val="2"/>
          <w:sz w:val="21"/>
          <w:szCs w:val="21"/>
        </w:rPr>
      </w:pPr>
      <w:r>
        <w:rPr>
          <w:rFonts w:hint="eastAsia" w:ascii="宋体" w:hAnsi="宋体" w:eastAsia="宋体" w:cs="宋体"/>
          <w:sz w:val="21"/>
          <w:szCs w:val="21"/>
        </w:rPr>
        <w:t>帐号：2510010120010002442                帐</w:t>
      </w:r>
      <w:r>
        <w:rPr>
          <w:rFonts w:hint="eastAsia" w:ascii="宋体" w:hAnsi="宋体" w:eastAsia="宋体" w:cs="宋体"/>
          <w:kern w:val="2"/>
          <w:sz w:val="21"/>
          <w:szCs w:val="21"/>
        </w:rPr>
        <w:t>号：</w:t>
      </w:r>
    </w:p>
    <w:p w14:paraId="05131776">
      <w:pPr>
        <w:pStyle w:val="172"/>
        <w:spacing w:line="360" w:lineRule="auto"/>
        <w:rPr>
          <w:rFonts w:hint="eastAsia" w:ascii="宋体" w:hAnsi="宋体" w:eastAsia="宋体" w:cs="宋体"/>
          <w:sz w:val="21"/>
          <w:szCs w:val="21"/>
        </w:rPr>
      </w:pPr>
      <w:r>
        <w:rPr>
          <w:rFonts w:hint="eastAsia" w:ascii="宋体" w:hAnsi="宋体" w:eastAsia="宋体" w:cs="宋体"/>
          <w:sz w:val="21"/>
          <w:szCs w:val="21"/>
        </w:rPr>
        <w:t>开户行：重庆农村商业银行垫江支行坪       开户行：</w:t>
      </w:r>
    </w:p>
    <w:p w14:paraId="18A758EC">
      <w:pPr>
        <w:pStyle w:val="172"/>
        <w:spacing w:line="360" w:lineRule="auto"/>
        <w:ind w:firstLine="840" w:firstLineChars="400"/>
        <w:rPr>
          <w:rFonts w:hint="eastAsia" w:ascii="宋体" w:hAnsi="宋体" w:eastAsia="宋体" w:cs="宋体"/>
          <w:sz w:val="21"/>
          <w:szCs w:val="21"/>
        </w:rPr>
      </w:pPr>
      <w:r>
        <w:rPr>
          <w:rFonts w:hint="eastAsia" w:ascii="宋体" w:hAnsi="宋体" w:eastAsia="宋体" w:cs="宋体"/>
          <w:sz w:val="21"/>
          <w:szCs w:val="21"/>
        </w:rPr>
        <w:t xml:space="preserve">山分理处 </w:t>
      </w:r>
    </w:p>
    <w:p w14:paraId="3CA3FB4F">
      <w:pPr>
        <w:pStyle w:val="172"/>
        <w:spacing w:line="360" w:lineRule="auto"/>
        <w:rPr>
          <w:rFonts w:hint="eastAsia" w:ascii="宋体" w:hAnsi="宋体" w:eastAsia="宋体" w:cs="宋体"/>
          <w:kern w:val="2"/>
          <w:sz w:val="21"/>
          <w:szCs w:val="21"/>
        </w:rPr>
      </w:pPr>
      <w:r>
        <w:rPr>
          <w:rFonts w:hint="eastAsia" w:ascii="宋体" w:hAnsi="宋体" w:eastAsia="宋体" w:cs="宋体"/>
          <w:sz w:val="21"/>
          <w:szCs w:val="21"/>
        </w:rPr>
        <w:t>电话： 023-74633798                      电话：</w:t>
      </w:r>
    </w:p>
    <w:p w14:paraId="39526303">
      <w:pPr>
        <w:pStyle w:val="172"/>
        <w:spacing w:line="360" w:lineRule="auto"/>
        <w:ind w:left="5520" w:hanging="4830" w:hangingChars="2300"/>
        <w:rPr>
          <w:rFonts w:hint="eastAsia" w:ascii="宋体" w:hAnsi="宋体" w:eastAsia="宋体" w:cs="宋体"/>
          <w:sz w:val="21"/>
          <w:szCs w:val="21"/>
        </w:rPr>
      </w:pPr>
      <w:r>
        <w:rPr>
          <w:rFonts w:hint="eastAsia" w:ascii="宋体" w:hAnsi="宋体" w:eastAsia="宋体" w:cs="宋体"/>
          <w:sz w:val="21"/>
          <w:szCs w:val="21"/>
        </w:rPr>
        <w:t xml:space="preserve">地址：重庆市垫江县坪山镇沈严巷76号      地址：                        </w:t>
      </w:r>
    </w:p>
    <w:p w14:paraId="3B9D612A">
      <w:pPr>
        <w:spacing w:line="360" w:lineRule="auto"/>
        <w:rPr>
          <w:rFonts w:hint="eastAsia" w:ascii="宋体" w:hAnsi="宋体" w:eastAsia="宋体" w:cs="宋体"/>
          <w:sz w:val="21"/>
          <w:szCs w:val="21"/>
        </w:rPr>
      </w:pPr>
      <w:r>
        <w:rPr>
          <w:rFonts w:hint="eastAsia" w:ascii="宋体" w:hAnsi="宋体" w:eastAsia="宋体" w:cs="宋体"/>
          <w:sz w:val="21"/>
          <w:szCs w:val="21"/>
        </w:rPr>
        <w:t>签订时间：                               签订时间：</w:t>
      </w:r>
    </w:p>
    <w:p w14:paraId="0BDE8A31">
      <w:pPr>
        <w:pStyle w:val="17"/>
        <w:spacing w:line="360" w:lineRule="auto"/>
      </w:pPr>
    </w:p>
    <w:p w14:paraId="56461FEC">
      <w:pPr>
        <w:pageBreakBefore w:val="0"/>
        <w:kinsoku/>
        <w:topLinePunct w:val="0"/>
        <w:bidi w:val="0"/>
        <w:ind w:left="0" w:leftChars="0" w:right="0" w:rightChars="0"/>
        <w:textAlignment w:val="auto"/>
        <w:outlineLvl w:val="9"/>
      </w:pPr>
    </w:p>
    <w:p w14:paraId="20C6C43B">
      <w:pPr>
        <w:pageBreakBefore w:val="0"/>
        <w:kinsoku/>
        <w:topLinePunct w:val="0"/>
        <w:bidi w:val="0"/>
        <w:ind w:left="0" w:leftChars="0" w:right="0" w:rightChars="0"/>
        <w:textAlignment w:val="auto"/>
        <w:outlineLvl w:val="9"/>
      </w:pPr>
      <w:r>
        <w:br w:type="page"/>
      </w:r>
    </w:p>
    <w:p w14:paraId="38D1C839">
      <w:pPr>
        <w:pStyle w:val="17"/>
        <w:pageBreakBefore w:val="0"/>
        <w:kinsoku/>
        <w:topLinePunct w:val="0"/>
        <w:bidi w:val="0"/>
        <w:spacing w:after="0"/>
        <w:ind w:left="0" w:leftChars="0" w:right="0" w:rightChars="0"/>
        <w:textAlignment w:val="auto"/>
        <w:outlineLvl w:val="9"/>
        <w:rPr>
          <w:sz w:val="32"/>
          <w:szCs w:val="32"/>
        </w:rPr>
      </w:pPr>
    </w:p>
    <w:p w14:paraId="113900DC">
      <w:pPr>
        <w:pageBreakBefore w:val="0"/>
        <w:kinsoku/>
        <w:topLinePunct w:val="0"/>
        <w:bidi w:val="0"/>
        <w:spacing w:line="360" w:lineRule="auto"/>
        <w:ind w:left="0" w:leftChars="0" w:right="0" w:rightChars="0"/>
        <w:jc w:val="center"/>
        <w:textAlignment w:val="auto"/>
        <w:outlineLvl w:val="0"/>
        <w:rPr>
          <w:rFonts w:hint="eastAsia" w:ascii="宋体" w:hAnsi="宋体"/>
          <w:b/>
          <w:bCs/>
          <w:sz w:val="44"/>
          <w:szCs w:val="44"/>
        </w:rPr>
      </w:pPr>
      <w:bookmarkStart w:id="606" w:name="招标文件06章图纸"/>
      <w:bookmarkEnd w:id="606"/>
      <w:bookmarkStart w:id="607" w:name="_Toc287607861"/>
      <w:bookmarkStart w:id="608" w:name="_Toc430530519"/>
      <w:bookmarkStart w:id="609" w:name="_Toc509218846"/>
      <w:bookmarkStart w:id="610" w:name="_Toc287620803"/>
      <w:bookmarkStart w:id="611" w:name="_Toc534185825"/>
      <w:bookmarkStart w:id="612" w:name="_Toc14742"/>
      <w:bookmarkStart w:id="613" w:name="_Toc296890982"/>
      <w:bookmarkStart w:id="614" w:name="_Toc296503025"/>
      <w:bookmarkStart w:id="615" w:name="_Toc351203480"/>
      <w:r>
        <w:rPr>
          <w:rFonts w:hint="eastAsia" w:ascii="宋体" w:hAnsi="宋体"/>
          <w:b/>
          <w:bCs/>
          <w:sz w:val="44"/>
          <w:szCs w:val="44"/>
        </w:rPr>
        <w:t xml:space="preserve">第五章  </w:t>
      </w:r>
      <w:bookmarkEnd w:id="607"/>
      <w:bookmarkEnd w:id="608"/>
      <w:bookmarkEnd w:id="609"/>
      <w:bookmarkEnd w:id="610"/>
      <w:bookmarkEnd w:id="611"/>
      <w:r>
        <w:rPr>
          <w:rFonts w:hint="eastAsia" w:ascii="宋体" w:hAnsi="宋体"/>
          <w:b/>
          <w:bCs/>
          <w:sz w:val="44"/>
          <w:szCs w:val="44"/>
        </w:rPr>
        <w:t>供货要求</w:t>
      </w:r>
      <w:bookmarkEnd w:id="612"/>
    </w:p>
    <w:p w14:paraId="387A759E">
      <w:pPr>
        <w:pStyle w:val="17"/>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宋体" w:hAnsi="宋体" w:eastAsia="宋体" w:cs="宋体"/>
          <w:b/>
          <w:bCs/>
          <w:kern w:val="2"/>
          <w:sz w:val="28"/>
          <w:szCs w:val="24"/>
          <w:lang w:val="en-US" w:eastAsia="zh-CN" w:bidi="ar-SA"/>
        </w:rPr>
      </w:pPr>
      <w:r>
        <w:rPr>
          <w:rFonts w:hint="eastAsia" w:ascii="宋体" w:hAnsi="宋体" w:eastAsia="宋体" w:cs="宋体"/>
          <w:b/>
          <w:bCs/>
          <w:kern w:val="2"/>
          <w:sz w:val="28"/>
          <w:szCs w:val="24"/>
          <w:lang w:val="en-US" w:eastAsia="zh-CN" w:bidi="ar-SA"/>
        </w:rPr>
        <w:t>一、项目概况</w:t>
      </w:r>
    </w:p>
    <w:p w14:paraId="365EED10">
      <w:pPr>
        <w:keepNext w:val="0"/>
        <w:keepLines w:val="0"/>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kern w:val="2"/>
          <w:sz w:val="22"/>
          <w:szCs w:val="21"/>
          <w:lang w:val="en-US" w:eastAsia="zh-CN" w:bidi="ar-SA"/>
        </w:rPr>
      </w:pPr>
      <w:r>
        <w:rPr>
          <w:rFonts w:hint="eastAsia" w:ascii="宋体" w:hAnsi="宋体" w:eastAsia="宋体" w:cs="宋体"/>
          <w:kern w:val="2"/>
          <w:sz w:val="22"/>
          <w:szCs w:val="21"/>
          <w:lang w:val="en-US" w:eastAsia="zh-CN" w:bidi="ar-SA"/>
        </w:rPr>
        <w:t>该设备用于检测混料后、罐装前的豆瓣酱流体中的杂质（含不锈钢、陶瓷、玻璃、石块等），并100%剔除其中的各类杂质。</w:t>
      </w:r>
    </w:p>
    <w:p w14:paraId="243AEFB2">
      <w:pPr>
        <w:keepNext w:val="0"/>
        <w:keepLines w:val="0"/>
        <w:pageBreakBefore w:val="0"/>
        <w:widowControl w:val="0"/>
        <w:kinsoku/>
        <w:wordWrap/>
        <w:overflowPunct/>
        <w:topLinePunct w:val="0"/>
        <w:autoSpaceDE/>
        <w:autoSpaceDN/>
        <w:bidi w:val="0"/>
        <w:adjustRightInd/>
        <w:snapToGrid/>
        <w:spacing w:line="360" w:lineRule="auto"/>
        <w:ind w:right="0" w:rightChars="0"/>
        <w:textAlignment w:val="auto"/>
        <w:outlineLvl w:val="9"/>
        <w:rPr>
          <w:rFonts w:hint="eastAsia" w:ascii="宋体" w:hAnsi="宋体" w:eastAsia="宋体" w:cs="宋体"/>
          <w:b/>
          <w:bCs/>
          <w:sz w:val="28"/>
          <w:szCs w:val="24"/>
          <w:lang w:val="en-US" w:eastAsia="zh-CN"/>
        </w:rPr>
      </w:pPr>
      <w:r>
        <w:rPr>
          <w:rFonts w:hint="eastAsia" w:ascii="宋体" w:hAnsi="宋体" w:eastAsia="宋体" w:cs="宋体"/>
          <w:b/>
          <w:bCs/>
          <w:sz w:val="28"/>
          <w:szCs w:val="24"/>
          <w:lang w:val="en-US" w:eastAsia="zh-CN"/>
        </w:rPr>
        <w:t>二、设备配置技术要求</w:t>
      </w:r>
    </w:p>
    <w:p w14:paraId="15B5C4CD">
      <w:pPr>
        <w:keepNext w:val="0"/>
        <w:keepLines w:val="0"/>
        <w:pageBreakBefore w:val="0"/>
        <w:widowControl w:val="0"/>
        <w:kinsoku/>
        <w:wordWrap/>
        <w:overflowPunct/>
        <w:topLinePunct w:val="0"/>
        <w:autoSpaceDE/>
        <w:autoSpaceDN/>
        <w:bidi w:val="0"/>
        <w:adjustRightInd/>
        <w:snapToGrid/>
        <w:spacing w:line="360" w:lineRule="auto"/>
        <w:ind w:right="0" w:rightChars="0" w:firstLine="440" w:firstLineChars="200"/>
        <w:textAlignment w:val="auto"/>
        <w:outlineLvl w:val="9"/>
        <w:rPr>
          <w:rFonts w:hint="eastAsia" w:ascii="宋体" w:hAnsi="宋体" w:eastAsia="宋体" w:cs="宋体"/>
          <w:sz w:val="22"/>
          <w:szCs w:val="21"/>
          <w:lang w:val="en-US" w:eastAsia="zh-CN"/>
        </w:rPr>
      </w:pPr>
      <w:r>
        <w:rPr>
          <w:rFonts w:hint="eastAsia" w:ascii="宋体" w:hAnsi="宋体" w:eastAsia="宋体" w:cs="宋体"/>
          <w:sz w:val="22"/>
          <w:szCs w:val="21"/>
          <w:lang w:val="en-US" w:eastAsia="zh-CN"/>
        </w:rPr>
        <w:t>1.要求能够实现混料后的豆瓣酱流体在线异物检测（需配置阀门式自动剔除装置），要求物料输送顺畅，无滞留，无堵塞，杂质剔除率100%。</w:t>
      </w:r>
    </w:p>
    <w:p w14:paraId="712BFF31">
      <w:pPr>
        <w:keepNext w:val="0"/>
        <w:keepLines w:val="0"/>
        <w:pageBreakBefore w:val="0"/>
        <w:widowControl w:val="0"/>
        <w:kinsoku/>
        <w:wordWrap/>
        <w:overflowPunct/>
        <w:topLinePunct w:val="0"/>
        <w:autoSpaceDE/>
        <w:autoSpaceDN/>
        <w:bidi w:val="0"/>
        <w:adjustRightInd/>
        <w:snapToGrid/>
        <w:spacing w:line="360" w:lineRule="auto"/>
        <w:ind w:right="0" w:rightChars="0" w:firstLine="440" w:firstLineChars="200"/>
        <w:textAlignment w:val="auto"/>
        <w:outlineLvl w:val="9"/>
        <w:rPr>
          <w:rFonts w:hint="eastAsia" w:ascii="宋体" w:hAnsi="宋体" w:eastAsia="宋体" w:cs="宋体"/>
          <w:sz w:val="22"/>
          <w:szCs w:val="21"/>
          <w:lang w:val="en-US" w:eastAsia="zh-CN"/>
        </w:rPr>
      </w:pPr>
      <w:r>
        <w:rPr>
          <w:rFonts w:hint="eastAsia" w:ascii="宋体" w:hAnsi="宋体" w:eastAsia="宋体" w:cs="宋体"/>
          <w:sz w:val="22"/>
          <w:szCs w:val="21"/>
          <w:lang w:val="en-US" w:eastAsia="zh-CN"/>
        </w:rPr>
        <w:t>2.被检测产品形态：豆瓣酱流体，要求传输速度变频可调，满足产能要求每小时3吨。</w:t>
      </w:r>
    </w:p>
    <w:p w14:paraId="26298986">
      <w:pPr>
        <w:keepNext w:val="0"/>
        <w:keepLines w:val="0"/>
        <w:pageBreakBefore w:val="0"/>
        <w:widowControl w:val="0"/>
        <w:kinsoku/>
        <w:wordWrap/>
        <w:overflowPunct/>
        <w:topLinePunct w:val="0"/>
        <w:autoSpaceDE/>
        <w:autoSpaceDN/>
        <w:bidi w:val="0"/>
        <w:adjustRightInd/>
        <w:snapToGrid/>
        <w:spacing w:line="360" w:lineRule="auto"/>
        <w:ind w:right="0" w:rightChars="0" w:firstLine="440" w:firstLineChars="200"/>
        <w:textAlignment w:val="auto"/>
        <w:outlineLvl w:val="9"/>
        <w:rPr>
          <w:rFonts w:hint="eastAsia" w:ascii="宋体" w:hAnsi="宋体" w:eastAsia="宋体" w:cs="宋体"/>
          <w:sz w:val="22"/>
          <w:szCs w:val="21"/>
          <w:lang w:val="en-US" w:eastAsia="zh-CN"/>
        </w:rPr>
      </w:pPr>
      <w:r>
        <w:rPr>
          <w:rFonts w:hint="eastAsia" w:ascii="宋体" w:hAnsi="宋体" w:eastAsia="宋体" w:cs="宋体"/>
          <w:sz w:val="22"/>
          <w:szCs w:val="21"/>
          <w:lang w:val="en-US" w:eastAsia="zh-CN"/>
        </w:rPr>
        <w:t>3.与物料直接接触的部件材质要求：采用SUS316不锈钢食品级管道及阀件或食品级工程材料。</w:t>
      </w:r>
    </w:p>
    <w:p w14:paraId="2B7B4098">
      <w:pPr>
        <w:keepNext w:val="0"/>
        <w:keepLines w:val="0"/>
        <w:pageBreakBefore w:val="0"/>
        <w:widowControl w:val="0"/>
        <w:kinsoku/>
        <w:wordWrap/>
        <w:overflowPunct/>
        <w:topLinePunct w:val="0"/>
        <w:autoSpaceDE/>
        <w:autoSpaceDN/>
        <w:bidi w:val="0"/>
        <w:adjustRightInd/>
        <w:snapToGrid/>
        <w:spacing w:line="360" w:lineRule="auto"/>
        <w:ind w:right="0" w:rightChars="0" w:firstLine="440" w:firstLineChars="200"/>
        <w:textAlignment w:val="auto"/>
        <w:outlineLvl w:val="9"/>
        <w:rPr>
          <w:rFonts w:hint="eastAsia" w:ascii="宋体" w:hAnsi="宋体" w:eastAsia="宋体" w:cs="宋体"/>
          <w:sz w:val="22"/>
          <w:szCs w:val="21"/>
          <w:lang w:val="en-US" w:eastAsia="zh-CN"/>
        </w:rPr>
      </w:pPr>
      <w:r>
        <w:rPr>
          <w:rFonts w:hint="eastAsia" w:ascii="宋体" w:hAnsi="宋体" w:eastAsia="宋体" w:cs="宋体"/>
          <w:sz w:val="22"/>
          <w:szCs w:val="21"/>
          <w:lang w:val="en-US" w:eastAsia="zh-CN"/>
        </w:rPr>
        <w:t>4.关键核心部件:X射线发生器采用“美国VJ、德国LOMA”或同等国际一线品牌，X射线探测器采用“芬兰DT、日本滨松”或同等国际一线品牌，（</w:t>
      </w:r>
      <w:r>
        <w:rPr>
          <w:rFonts w:hint="eastAsia" w:ascii="宋体" w:hAnsi="宋体" w:eastAsia="宋体" w:cs="宋体"/>
          <w:b/>
          <w:bCs/>
          <w:sz w:val="22"/>
          <w:szCs w:val="21"/>
          <w:highlight w:val="yellow"/>
          <w:lang w:val="en-US" w:eastAsia="zh-CN"/>
        </w:rPr>
        <w:t>以上光源组件的质保期要求为质保2年</w:t>
      </w:r>
      <w:r>
        <w:rPr>
          <w:rFonts w:hint="eastAsia" w:ascii="宋体" w:hAnsi="宋体" w:eastAsia="宋体" w:cs="宋体"/>
          <w:sz w:val="22"/>
          <w:szCs w:val="21"/>
          <w:lang w:val="en-US" w:eastAsia="zh-CN"/>
        </w:rPr>
        <w:t>）；所配置的工控机、PLC、变频器、液晶触摸屏等要求施耐德、西门子或同等国际一线品牌。</w:t>
      </w:r>
    </w:p>
    <w:p w14:paraId="518AC107">
      <w:pPr>
        <w:keepNext w:val="0"/>
        <w:keepLines w:val="0"/>
        <w:pageBreakBefore w:val="0"/>
        <w:widowControl w:val="0"/>
        <w:kinsoku/>
        <w:wordWrap/>
        <w:overflowPunct/>
        <w:topLinePunct w:val="0"/>
        <w:autoSpaceDE/>
        <w:autoSpaceDN/>
        <w:bidi w:val="0"/>
        <w:adjustRightInd/>
        <w:snapToGrid/>
        <w:spacing w:line="360" w:lineRule="auto"/>
        <w:ind w:right="0" w:rightChars="0" w:firstLine="440" w:firstLineChars="200"/>
        <w:textAlignment w:val="auto"/>
        <w:outlineLvl w:val="9"/>
        <w:rPr>
          <w:rFonts w:hint="eastAsia" w:ascii="宋体" w:hAnsi="宋体" w:eastAsia="宋体" w:cs="宋体"/>
          <w:sz w:val="22"/>
          <w:szCs w:val="21"/>
          <w:lang w:val="en-US" w:eastAsia="zh-CN"/>
        </w:rPr>
      </w:pPr>
      <w:r>
        <w:rPr>
          <w:rFonts w:hint="eastAsia" w:ascii="宋体" w:hAnsi="宋体" w:eastAsia="宋体" w:cs="宋体"/>
          <w:sz w:val="22"/>
          <w:szCs w:val="21"/>
          <w:lang w:val="en-US" w:eastAsia="zh-CN"/>
        </w:rPr>
        <w:t>5.X射线泄漏安全符合相关国家安全标准:&lt;1μSv/h。并提供第三方辐射安全证明文件。</w:t>
      </w:r>
    </w:p>
    <w:p w14:paraId="47DC5970">
      <w:pPr>
        <w:keepNext w:val="0"/>
        <w:keepLines w:val="0"/>
        <w:pageBreakBefore w:val="0"/>
        <w:widowControl w:val="0"/>
        <w:kinsoku/>
        <w:wordWrap/>
        <w:overflowPunct/>
        <w:topLinePunct w:val="0"/>
        <w:autoSpaceDE/>
        <w:autoSpaceDN/>
        <w:bidi w:val="0"/>
        <w:adjustRightInd/>
        <w:snapToGrid/>
        <w:spacing w:line="360" w:lineRule="auto"/>
        <w:ind w:right="0" w:rightChars="0" w:firstLine="440" w:firstLineChars="200"/>
        <w:textAlignment w:val="auto"/>
        <w:outlineLvl w:val="9"/>
        <w:rPr>
          <w:rFonts w:hint="eastAsia" w:ascii="宋体" w:hAnsi="宋体" w:eastAsia="宋体" w:cs="宋体"/>
          <w:sz w:val="22"/>
          <w:szCs w:val="21"/>
          <w:lang w:val="en-US" w:eastAsia="zh-CN"/>
        </w:rPr>
      </w:pPr>
      <w:r>
        <w:rPr>
          <w:rFonts w:hint="eastAsia" w:ascii="宋体" w:hAnsi="宋体" w:eastAsia="宋体" w:cs="宋体"/>
          <w:sz w:val="22"/>
          <w:szCs w:val="21"/>
          <w:lang w:val="en-US" w:eastAsia="zh-CN"/>
        </w:rPr>
        <w:t>6.人机交互界面：采用21英寸及以上工业级电容触摸屏，中、英文等多种语言菜单。</w:t>
      </w:r>
    </w:p>
    <w:p w14:paraId="1D94CA6E">
      <w:pPr>
        <w:keepNext w:val="0"/>
        <w:keepLines w:val="0"/>
        <w:pageBreakBefore w:val="0"/>
        <w:widowControl w:val="0"/>
        <w:kinsoku/>
        <w:wordWrap/>
        <w:overflowPunct/>
        <w:topLinePunct w:val="0"/>
        <w:autoSpaceDE/>
        <w:autoSpaceDN/>
        <w:bidi w:val="0"/>
        <w:adjustRightInd/>
        <w:snapToGrid/>
        <w:spacing w:line="360" w:lineRule="auto"/>
        <w:ind w:right="0" w:rightChars="0" w:firstLine="440" w:firstLineChars="200"/>
        <w:textAlignment w:val="auto"/>
        <w:outlineLvl w:val="9"/>
        <w:rPr>
          <w:rFonts w:hint="eastAsia" w:ascii="宋体" w:hAnsi="宋体" w:eastAsia="宋体" w:cs="宋体"/>
          <w:sz w:val="22"/>
          <w:szCs w:val="21"/>
          <w:lang w:val="en-US" w:eastAsia="zh-CN"/>
        </w:rPr>
      </w:pPr>
      <w:r>
        <w:rPr>
          <w:rFonts w:hint="eastAsia" w:ascii="宋体" w:hAnsi="宋体" w:eastAsia="宋体" w:cs="宋体"/>
          <w:sz w:val="22"/>
          <w:szCs w:val="21"/>
          <w:lang w:val="en-US" w:eastAsia="zh-CN"/>
        </w:rPr>
        <w:t>7.参数调整：操作方便，自学习/手动学习可选。</w:t>
      </w:r>
    </w:p>
    <w:p w14:paraId="39FA96F1">
      <w:pPr>
        <w:keepNext w:val="0"/>
        <w:keepLines w:val="0"/>
        <w:pageBreakBefore w:val="0"/>
        <w:widowControl w:val="0"/>
        <w:kinsoku/>
        <w:wordWrap/>
        <w:overflowPunct/>
        <w:topLinePunct w:val="0"/>
        <w:autoSpaceDE/>
        <w:autoSpaceDN/>
        <w:bidi w:val="0"/>
        <w:adjustRightInd/>
        <w:snapToGrid/>
        <w:spacing w:line="360" w:lineRule="auto"/>
        <w:ind w:right="0" w:rightChars="0" w:firstLine="440" w:firstLineChars="200"/>
        <w:textAlignment w:val="auto"/>
        <w:outlineLvl w:val="9"/>
        <w:rPr>
          <w:rFonts w:hint="eastAsia" w:ascii="宋体" w:hAnsi="宋体" w:eastAsia="宋体" w:cs="宋体"/>
          <w:sz w:val="22"/>
          <w:szCs w:val="21"/>
          <w:lang w:val="en-US" w:eastAsia="zh-CN"/>
        </w:rPr>
      </w:pPr>
      <w:r>
        <w:rPr>
          <w:rFonts w:hint="eastAsia" w:ascii="宋体" w:hAnsi="宋体" w:eastAsia="宋体" w:cs="宋体"/>
          <w:sz w:val="22"/>
          <w:szCs w:val="21"/>
          <w:lang w:val="en-US" w:eastAsia="zh-CN"/>
        </w:rPr>
        <w:t>8.报警方式：声光报警。</w:t>
      </w:r>
    </w:p>
    <w:p w14:paraId="72131629">
      <w:pPr>
        <w:keepNext w:val="0"/>
        <w:keepLines w:val="0"/>
        <w:pageBreakBefore w:val="0"/>
        <w:widowControl w:val="0"/>
        <w:kinsoku/>
        <w:wordWrap/>
        <w:overflowPunct/>
        <w:topLinePunct w:val="0"/>
        <w:autoSpaceDE/>
        <w:autoSpaceDN/>
        <w:bidi w:val="0"/>
        <w:adjustRightInd/>
        <w:snapToGrid/>
        <w:spacing w:line="360" w:lineRule="auto"/>
        <w:ind w:right="0" w:rightChars="0" w:firstLine="440" w:firstLineChars="200"/>
        <w:textAlignment w:val="auto"/>
        <w:outlineLvl w:val="9"/>
        <w:rPr>
          <w:rFonts w:hint="eastAsia" w:ascii="宋体" w:hAnsi="宋体" w:eastAsia="宋体" w:cs="宋体"/>
          <w:sz w:val="22"/>
          <w:szCs w:val="21"/>
          <w:lang w:val="en-US" w:eastAsia="zh-CN"/>
        </w:rPr>
      </w:pPr>
      <w:r>
        <w:rPr>
          <w:rFonts w:hint="eastAsia" w:ascii="宋体" w:hAnsi="宋体" w:eastAsia="宋体" w:cs="宋体"/>
          <w:sz w:val="22"/>
          <w:szCs w:val="21"/>
          <w:lang w:val="en-US" w:eastAsia="zh-CN"/>
        </w:rPr>
        <w:t>9.自动剔除装置：阀门式自动剔除装置，要求与生产现场配套设计，满足生产要求，且运行稳定可靠，带杂质的不合格豆瓣酱料必须完全有效剔除干净，不允许部分酱料粘附在管道（或管件）上，造成产品质量风险。</w:t>
      </w:r>
    </w:p>
    <w:p w14:paraId="7FF03EE0">
      <w:pPr>
        <w:keepNext w:val="0"/>
        <w:keepLines w:val="0"/>
        <w:pageBreakBefore w:val="0"/>
        <w:widowControl w:val="0"/>
        <w:kinsoku/>
        <w:wordWrap/>
        <w:overflowPunct/>
        <w:topLinePunct w:val="0"/>
        <w:autoSpaceDE/>
        <w:autoSpaceDN/>
        <w:bidi w:val="0"/>
        <w:adjustRightInd/>
        <w:snapToGrid/>
        <w:spacing w:line="360" w:lineRule="auto"/>
        <w:ind w:right="0" w:rightChars="0" w:firstLine="440" w:firstLineChars="200"/>
        <w:textAlignment w:val="auto"/>
        <w:outlineLvl w:val="9"/>
        <w:rPr>
          <w:rFonts w:hint="eastAsia" w:ascii="宋体" w:hAnsi="宋体" w:eastAsia="宋体" w:cs="宋体"/>
          <w:sz w:val="22"/>
          <w:szCs w:val="21"/>
          <w:lang w:val="en-US" w:eastAsia="zh-CN"/>
        </w:rPr>
      </w:pPr>
      <w:r>
        <w:rPr>
          <w:rFonts w:hint="eastAsia" w:ascii="宋体" w:hAnsi="宋体" w:eastAsia="宋体" w:cs="宋体"/>
          <w:sz w:val="22"/>
          <w:szCs w:val="21"/>
          <w:lang w:val="en-US" w:eastAsia="zh-CN"/>
        </w:rPr>
        <w:t>10.使用环境：满足豆瓣酱生产车间潮湿的生产环境，且设备清洗方便。</w:t>
      </w:r>
    </w:p>
    <w:p w14:paraId="14A84848">
      <w:pPr>
        <w:keepNext w:val="0"/>
        <w:keepLines w:val="0"/>
        <w:pageBreakBefore w:val="0"/>
        <w:widowControl w:val="0"/>
        <w:kinsoku/>
        <w:wordWrap/>
        <w:overflowPunct/>
        <w:topLinePunct w:val="0"/>
        <w:autoSpaceDE/>
        <w:autoSpaceDN/>
        <w:bidi w:val="0"/>
        <w:adjustRightInd/>
        <w:snapToGrid/>
        <w:spacing w:line="360" w:lineRule="auto"/>
        <w:ind w:right="0" w:rightChars="0" w:firstLine="440" w:firstLineChars="200"/>
        <w:textAlignment w:val="auto"/>
        <w:outlineLvl w:val="9"/>
        <w:rPr>
          <w:rFonts w:hint="eastAsia" w:ascii="宋体" w:hAnsi="宋体" w:eastAsia="宋体" w:cs="宋体"/>
          <w:sz w:val="22"/>
          <w:szCs w:val="21"/>
          <w:lang w:val="en-US" w:eastAsia="zh-CN"/>
        </w:rPr>
      </w:pPr>
      <w:r>
        <w:rPr>
          <w:rFonts w:hint="eastAsia" w:ascii="宋体" w:hAnsi="宋体" w:eastAsia="宋体" w:cs="宋体"/>
          <w:sz w:val="22"/>
          <w:szCs w:val="21"/>
          <w:lang w:val="en-US" w:eastAsia="zh-CN"/>
        </w:rPr>
        <w:t>11.设备适应性强，可根据产品检测需求，屏蔽导致产品检测精度降低的区域，提高整体检测精度。</w:t>
      </w:r>
    </w:p>
    <w:p w14:paraId="4E71F484">
      <w:pPr>
        <w:keepNext w:val="0"/>
        <w:keepLines w:val="0"/>
        <w:pageBreakBefore w:val="0"/>
        <w:widowControl w:val="0"/>
        <w:kinsoku/>
        <w:wordWrap/>
        <w:overflowPunct/>
        <w:topLinePunct w:val="0"/>
        <w:autoSpaceDE/>
        <w:autoSpaceDN/>
        <w:bidi w:val="0"/>
        <w:adjustRightInd/>
        <w:snapToGrid/>
        <w:spacing w:line="360" w:lineRule="auto"/>
        <w:ind w:right="0" w:rightChars="0" w:firstLine="440" w:firstLineChars="200"/>
        <w:textAlignment w:val="auto"/>
        <w:outlineLvl w:val="9"/>
        <w:rPr>
          <w:rFonts w:hint="eastAsia" w:ascii="宋体" w:hAnsi="宋体" w:eastAsia="宋体" w:cs="宋体"/>
          <w:sz w:val="22"/>
          <w:szCs w:val="21"/>
          <w:lang w:val="en-US" w:eastAsia="zh-CN"/>
        </w:rPr>
      </w:pPr>
      <w:r>
        <w:rPr>
          <w:rFonts w:hint="eastAsia" w:ascii="宋体" w:hAnsi="宋体" w:eastAsia="宋体" w:cs="宋体"/>
          <w:sz w:val="22"/>
          <w:szCs w:val="21"/>
          <w:lang w:val="en-US" w:eastAsia="zh-CN"/>
        </w:rPr>
        <w:t>12.要求整机利于散热，配工业空调（德国威图或同等国际品牌），不受外界环境温度与湿度影响。</w:t>
      </w:r>
    </w:p>
    <w:p w14:paraId="01634BE9">
      <w:pPr>
        <w:keepNext w:val="0"/>
        <w:keepLines w:val="0"/>
        <w:pageBreakBefore w:val="0"/>
        <w:widowControl w:val="0"/>
        <w:kinsoku/>
        <w:wordWrap/>
        <w:overflowPunct/>
        <w:topLinePunct w:val="0"/>
        <w:autoSpaceDE/>
        <w:autoSpaceDN/>
        <w:bidi w:val="0"/>
        <w:adjustRightInd/>
        <w:snapToGrid/>
        <w:spacing w:line="360" w:lineRule="auto"/>
        <w:ind w:right="0" w:rightChars="0" w:firstLine="440" w:firstLineChars="200"/>
        <w:textAlignment w:val="auto"/>
        <w:outlineLvl w:val="9"/>
        <w:rPr>
          <w:rFonts w:hint="eastAsia" w:ascii="宋体" w:hAnsi="宋体" w:eastAsia="宋体" w:cs="宋体"/>
          <w:sz w:val="22"/>
          <w:szCs w:val="21"/>
          <w:lang w:val="en-US" w:eastAsia="zh-CN"/>
        </w:rPr>
      </w:pPr>
      <w:r>
        <w:rPr>
          <w:rFonts w:hint="eastAsia" w:ascii="宋体" w:hAnsi="宋体" w:eastAsia="宋体" w:cs="宋体"/>
          <w:sz w:val="22"/>
          <w:szCs w:val="21"/>
          <w:lang w:val="en-US" w:eastAsia="zh-CN"/>
        </w:rPr>
        <w:t>13.检测精度要求：可以检测不锈钢等金属，也可以检测陶瓷、玻璃、石块等，具体检测精度要求如下：</w:t>
      </w:r>
    </w:p>
    <w:p w14:paraId="564568E6">
      <w:pPr>
        <w:keepNext w:val="0"/>
        <w:keepLines w:val="0"/>
        <w:pageBreakBefore w:val="0"/>
        <w:widowControl w:val="0"/>
        <w:kinsoku/>
        <w:wordWrap/>
        <w:overflowPunct/>
        <w:topLinePunct w:val="0"/>
        <w:autoSpaceDE/>
        <w:autoSpaceDN/>
        <w:bidi w:val="0"/>
        <w:adjustRightInd/>
        <w:snapToGrid/>
        <w:spacing w:line="360" w:lineRule="auto"/>
        <w:ind w:right="0" w:rightChars="0" w:firstLine="440" w:firstLineChars="200"/>
        <w:textAlignment w:val="auto"/>
        <w:outlineLvl w:val="9"/>
        <w:rPr>
          <w:rFonts w:hint="eastAsia" w:ascii="宋体" w:hAnsi="宋体" w:eastAsia="宋体" w:cs="宋体"/>
          <w:sz w:val="22"/>
          <w:szCs w:val="21"/>
          <w:lang w:val="en-US" w:eastAsia="zh-CN"/>
        </w:rPr>
      </w:pPr>
      <w:r>
        <w:rPr>
          <w:rFonts w:hint="eastAsia" w:ascii="宋体" w:hAnsi="宋体" w:eastAsia="宋体" w:cs="宋体"/>
          <w:sz w:val="22"/>
          <w:szCs w:val="21"/>
          <w:lang w:val="en-US" w:eastAsia="zh-CN"/>
        </w:rPr>
        <w:t>能准确检测出的金属类最小直径约为3mm,能准确检测出的陶瓷球、玻璃球最小检测直径为5mm，能准确检测出的石块最小检测直径为6mm检出率达100%。</w:t>
      </w:r>
    </w:p>
    <w:p w14:paraId="0B963D38">
      <w:pPr>
        <w:keepNext w:val="0"/>
        <w:keepLines w:val="0"/>
        <w:pageBreakBefore w:val="0"/>
        <w:widowControl w:val="0"/>
        <w:kinsoku/>
        <w:wordWrap/>
        <w:overflowPunct/>
        <w:topLinePunct w:val="0"/>
        <w:autoSpaceDE/>
        <w:autoSpaceDN/>
        <w:bidi w:val="0"/>
        <w:adjustRightInd/>
        <w:snapToGrid/>
        <w:spacing w:line="360" w:lineRule="auto"/>
        <w:ind w:right="0" w:rightChars="0" w:firstLine="440" w:firstLineChars="200"/>
        <w:textAlignment w:val="auto"/>
        <w:outlineLvl w:val="9"/>
        <w:rPr>
          <w:rFonts w:hint="eastAsia" w:ascii="宋体" w:hAnsi="宋体" w:eastAsia="宋体" w:cs="宋体"/>
          <w:sz w:val="22"/>
          <w:szCs w:val="21"/>
          <w:lang w:val="en-US" w:eastAsia="zh-CN"/>
        </w:rPr>
      </w:pPr>
      <w:r>
        <w:rPr>
          <w:rFonts w:hint="eastAsia" w:ascii="宋体" w:hAnsi="宋体" w:eastAsia="宋体" w:cs="宋体"/>
          <w:sz w:val="22"/>
          <w:szCs w:val="21"/>
          <w:lang w:val="en-US" w:eastAsia="zh-CN"/>
        </w:rPr>
        <w:t>投标方须提供具体产品的实际精度测试报告，以及设备梯形检测区域图、有效检测通道面积参数等。</w:t>
      </w:r>
    </w:p>
    <w:p w14:paraId="0EEE46C1">
      <w:pPr>
        <w:keepNext w:val="0"/>
        <w:keepLines w:val="0"/>
        <w:pageBreakBefore w:val="0"/>
        <w:widowControl w:val="0"/>
        <w:kinsoku/>
        <w:wordWrap/>
        <w:overflowPunct/>
        <w:topLinePunct w:val="0"/>
        <w:autoSpaceDE/>
        <w:autoSpaceDN/>
        <w:bidi w:val="0"/>
        <w:adjustRightInd/>
        <w:snapToGrid/>
        <w:spacing w:line="360" w:lineRule="auto"/>
        <w:ind w:right="0" w:rightChars="0" w:firstLine="440" w:firstLineChars="200"/>
        <w:textAlignment w:val="auto"/>
        <w:outlineLvl w:val="9"/>
        <w:rPr>
          <w:rFonts w:hint="eastAsia" w:ascii="宋体" w:hAnsi="宋体" w:eastAsia="宋体" w:cs="宋体"/>
          <w:sz w:val="22"/>
          <w:szCs w:val="21"/>
          <w:lang w:val="en-US" w:eastAsia="zh-CN"/>
        </w:rPr>
      </w:pPr>
      <w:r>
        <w:rPr>
          <w:rFonts w:hint="eastAsia" w:ascii="宋体" w:hAnsi="宋体" w:eastAsia="宋体" w:cs="宋体"/>
          <w:sz w:val="22"/>
          <w:szCs w:val="21"/>
          <w:lang w:val="en-US" w:eastAsia="zh-CN"/>
        </w:rPr>
        <w:t>15.设备主体材质要求为SUS304不锈钢，要求坚固耐用。</w:t>
      </w:r>
    </w:p>
    <w:p w14:paraId="566C40F4">
      <w:pPr>
        <w:keepNext w:val="0"/>
        <w:keepLines w:val="0"/>
        <w:pageBreakBefore w:val="0"/>
        <w:widowControl w:val="0"/>
        <w:kinsoku/>
        <w:wordWrap/>
        <w:overflowPunct/>
        <w:topLinePunct w:val="0"/>
        <w:autoSpaceDE/>
        <w:autoSpaceDN/>
        <w:bidi w:val="0"/>
        <w:adjustRightInd/>
        <w:snapToGrid/>
        <w:spacing w:line="360" w:lineRule="auto"/>
        <w:ind w:right="0" w:rightChars="0" w:firstLine="440" w:firstLineChars="200"/>
        <w:textAlignment w:val="auto"/>
        <w:outlineLvl w:val="9"/>
        <w:rPr>
          <w:rFonts w:hint="eastAsia" w:ascii="宋体" w:hAnsi="宋体" w:eastAsia="宋体" w:cs="宋体"/>
          <w:sz w:val="22"/>
          <w:szCs w:val="21"/>
          <w:lang w:val="en-US" w:eastAsia="zh-CN"/>
        </w:rPr>
      </w:pPr>
      <w:r>
        <w:rPr>
          <w:rFonts w:hint="eastAsia" w:ascii="宋体" w:hAnsi="宋体" w:eastAsia="宋体" w:cs="宋体"/>
          <w:sz w:val="22"/>
          <w:szCs w:val="21"/>
          <w:lang w:val="en-US" w:eastAsia="zh-CN"/>
        </w:rPr>
        <w:t>16.整机设计合理、运行稳定、牢固，能防水、防盐腐蚀、防酸碱。在正常工况下能安全、持续运行，没有过度的应力、振动、温升、磨损、腐蚀、老化等其它问题。</w:t>
      </w:r>
      <w:r>
        <w:rPr>
          <w:rFonts w:hint="eastAsia" w:ascii="宋体" w:hAnsi="宋体" w:eastAsia="宋体" w:cs="宋体"/>
          <w:b/>
          <w:bCs/>
          <w:sz w:val="22"/>
          <w:szCs w:val="21"/>
          <w:highlight w:val="yellow"/>
          <w:lang w:val="en-US" w:eastAsia="zh-CN"/>
        </w:rPr>
        <w:t>整机要求质保期1年以上。</w:t>
      </w:r>
    </w:p>
    <w:p w14:paraId="4DE6FE55">
      <w:pPr>
        <w:keepNext w:val="0"/>
        <w:keepLines w:val="0"/>
        <w:pageBreakBefore w:val="0"/>
        <w:widowControl w:val="0"/>
        <w:kinsoku/>
        <w:wordWrap/>
        <w:overflowPunct/>
        <w:topLinePunct w:val="0"/>
        <w:autoSpaceDE/>
        <w:autoSpaceDN/>
        <w:bidi w:val="0"/>
        <w:adjustRightInd/>
        <w:snapToGrid/>
        <w:spacing w:line="360" w:lineRule="auto"/>
        <w:ind w:right="0" w:rightChars="0" w:firstLine="440" w:firstLineChars="200"/>
        <w:textAlignment w:val="auto"/>
        <w:outlineLvl w:val="9"/>
        <w:rPr>
          <w:rFonts w:hint="eastAsia" w:ascii="宋体" w:hAnsi="宋体" w:eastAsia="宋体" w:cs="宋体"/>
          <w:sz w:val="22"/>
          <w:szCs w:val="21"/>
          <w:lang w:val="en-US" w:eastAsia="zh-CN"/>
        </w:rPr>
      </w:pPr>
      <w:r>
        <w:rPr>
          <w:rFonts w:hint="eastAsia" w:ascii="宋体" w:hAnsi="宋体" w:eastAsia="宋体" w:cs="宋体"/>
          <w:sz w:val="22"/>
          <w:szCs w:val="21"/>
          <w:lang w:val="en-US" w:eastAsia="zh-CN"/>
        </w:rPr>
        <w:t>17.易于磨损、腐蚀、老化或需要调整、检查和更换的部件，即易损件提供一定数额的备用品，易损件在设计和选材时尽可能延长其寿命，同时便于今后设备维护时的拆卸、更换和修理。</w:t>
      </w:r>
    </w:p>
    <w:p w14:paraId="1E05ECBB">
      <w:pPr>
        <w:keepNext w:val="0"/>
        <w:keepLines w:val="0"/>
        <w:pageBreakBefore w:val="0"/>
        <w:widowControl w:val="0"/>
        <w:kinsoku/>
        <w:wordWrap/>
        <w:overflowPunct/>
        <w:topLinePunct w:val="0"/>
        <w:autoSpaceDE/>
        <w:autoSpaceDN/>
        <w:bidi w:val="0"/>
        <w:adjustRightInd/>
        <w:snapToGrid/>
        <w:spacing w:line="360" w:lineRule="auto"/>
        <w:ind w:right="0" w:rightChars="0" w:firstLine="440" w:firstLineChars="200"/>
        <w:textAlignment w:val="auto"/>
        <w:outlineLvl w:val="9"/>
        <w:rPr>
          <w:rFonts w:hint="eastAsia" w:ascii="宋体" w:hAnsi="宋体" w:eastAsia="宋体" w:cs="宋体"/>
          <w:sz w:val="22"/>
          <w:szCs w:val="21"/>
          <w:lang w:val="en-US" w:eastAsia="zh-CN"/>
        </w:rPr>
      </w:pPr>
      <w:r>
        <w:rPr>
          <w:rFonts w:hint="eastAsia" w:ascii="宋体" w:hAnsi="宋体" w:eastAsia="宋体" w:cs="宋体"/>
          <w:sz w:val="22"/>
          <w:szCs w:val="21"/>
          <w:lang w:val="en-US" w:eastAsia="zh-CN"/>
        </w:rPr>
        <w:t>18.使用PLC、工控机等计算机系统控制，所有电气元件采用国际一线品牌，带智能化接口，可远程互联互通及操控。</w:t>
      </w:r>
    </w:p>
    <w:p w14:paraId="4ED04C41">
      <w:pPr>
        <w:keepNext w:val="0"/>
        <w:keepLines w:val="0"/>
        <w:pageBreakBefore w:val="0"/>
        <w:widowControl w:val="0"/>
        <w:kinsoku/>
        <w:wordWrap/>
        <w:overflowPunct/>
        <w:topLinePunct w:val="0"/>
        <w:autoSpaceDE/>
        <w:autoSpaceDN/>
        <w:bidi w:val="0"/>
        <w:adjustRightInd/>
        <w:snapToGrid/>
        <w:spacing w:line="360" w:lineRule="auto"/>
        <w:ind w:right="0" w:rightChars="0"/>
        <w:textAlignment w:val="auto"/>
        <w:outlineLvl w:val="9"/>
        <w:rPr>
          <w:rFonts w:hint="eastAsia" w:ascii="宋体" w:hAnsi="宋体" w:eastAsia="宋体" w:cs="宋体"/>
          <w:b/>
          <w:bCs/>
          <w:sz w:val="28"/>
          <w:szCs w:val="24"/>
          <w:lang w:val="en-US" w:eastAsia="zh-CN"/>
        </w:rPr>
      </w:pPr>
      <w:r>
        <w:rPr>
          <w:rFonts w:hint="eastAsia" w:ascii="宋体" w:hAnsi="宋体" w:eastAsia="宋体" w:cs="宋体"/>
          <w:b/>
          <w:bCs/>
          <w:sz w:val="28"/>
          <w:szCs w:val="24"/>
          <w:lang w:val="en-US" w:eastAsia="zh-CN"/>
        </w:rPr>
        <w:t>四、安全配置要求</w:t>
      </w:r>
    </w:p>
    <w:p w14:paraId="6F8F8867">
      <w:pPr>
        <w:keepNext w:val="0"/>
        <w:keepLines w:val="0"/>
        <w:pageBreakBefore w:val="0"/>
        <w:widowControl w:val="0"/>
        <w:kinsoku/>
        <w:wordWrap/>
        <w:overflowPunct/>
        <w:topLinePunct w:val="0"/>
        <w:autoSpaceDE/>
        <w:autoSpaceDN/>
        <w:bidi w:val="0"/>
        <w:adjustRightInd/>
        <w:snapToGrid/>
        <w:spacing w:line="360" w:lineRule="auto"/>
        <w:ind w:right="0" w:rightChars="0" w:firstLine="440" w:firstLineChars="200"/>
        <w:textAlignment w:val="auto"/>
        <w:outlineLvl w:val="9"/>
        <w:rPr>
          <w:rFonts w:hint="eastAsia" w:ascii="宋体" w:hAnsi="宋体" w:eastAsia="宋体" w:cs="宋体"/>
          <w:sz w:val="22"/>
          <w:szCs w:val="21"/>
          <w:lang w:val="en-US" w:eastAsia="zh-CN"/>
        </w:rPr>
      </w:pPr>
      <w:r>
        <w:rPr>
          <w:rFonts w:hint="eastAsia" w:ascii="宋体" w:hAnsi="宋体" w:eastAsia="宋体" w:cs="宋体"/>
          <w:sz w:val="22"/>
          <w:szCs w:val="21"/>
          <w:lang w:val="en-US" w:eastAsia="zh-CN"/>
        </w:rPr>
        <w:t>1.单台设备在满载运行时距离一米，高度1.2-1.5处的噪音＜70分贝、职业危害因素的控制，要符合法律法规的规定。</w:t>
      </w:r>
    </w:p>
    <w:p w14:paraId="7F8C8EFD">
      <w:pPr>
        <w:keepNext w:val="0"/>
        <w:keepLines w:val="0"/>
        <w:pageBreakBefore w:val="0"/>
        <w:widowControl w:val="0"/>
        <w:kinsoku/>
        <w:wordWrap/>
        <w:overflowPunct/>
        <w:topLinePunct w:val="0"/>
        <w:autoSpaceDE/>
        <w:autoSpaceDN/>
        <w:bidi w:val="0"/>
        <w:adjustRightInd/>
        <w:snapToGrid/>
        <w:spacing w:line="360" w:lineRule="auto"/>
        <w:ind w:right="0" w:rightChars="0" w:firstLine="440" w:firstLineChars="200"/>
        <w:textAlignment w:val="auto"/>
        <w:outlineLvl w:val="9"/>
        <w:rPr>
          <w:rFonts w:hint="eastAsia" w:ascii="宋体" w:hAnsi="宋体" w:eastAsia="宋体" w:cs="宋体"/>
          <w:sz w:val="22"/>
          <w:szCs w:val="21"/>
          <w:lang w:val="en-US" w:eastAsia="zh-CN"/>
        </w:rPr>
      </w:pPr>
      <w:r>
        <w:rPr>
          <w:rFonts w:hint="eastAsia" w:ascii="宋体" w:hAnsi="宋体" w:eastAsia="宋体" w:cs="宋体"/>
          <w:sz w:val="22"/>
          <w:szCs w:val="21"/>
          <w:lang w:val="en-US" w:eastAsia="zh-CN"/>
        </w:rPr>
        <w:t>2.设备防护结构设计无凹陷、无死角，支持CIP在线清洗（或手工冲洗），管道清洗无卫生死角，同时设集中排水系统，便于收集和水流归位。清洗时水流不能渗入电气箱及射线源组件等部件，电气部件防护等级≥IP65。</w:t>
      </w:r>
    </w:p>
    <w:p w14:paraId="416F9155">
      <w:pPr>
        <w:keepNext w:val="0"/>
        <w:keepLines w:val="0"/>
        <w:pageBreakBefore w:val="0"/>
        <w:widowControl w:val="0"/>
        <w:kinsoku/>
        <w:wordWrap/>
        <w:overflowPunct/>
        <w:topLinePunct w:val="0"/>
        <w:autoSpaceDE/>
        <w:autoSpaceDN/>
        <w:bidi w:val="0"/>
        <w:adjustRightInd/>
        <w:snapToGrid/>
        <w:spacing w:line="360" w:lineRule="auto"/>
        <w:ind w:right="0" w:rightChars="0" w:firstLine="440" w:firstLineChars="200"/>
        <w:textAlignment w:val="auto"/>
        <w:outlineLvl w:val="9"/>
        <w:rPr>
          <w:rFonts w:hint="eastAsia" w:ascii="宋体" w:hAnsi="宋体" w:eastAsia="宋体" w:cs="宋体"/>
          <w:sz w:val="22"/>
          <w:szCs w:val="21"/>
          <w:lang w:val="en-US" w:eastAsia="zh-CN"/>
        </w:rPr>
      </w:pPr>
      <w:r>
        <w:rPr>
          <w:rFonts w:hint="eastAsia" w:ascii="宋体" w:hAnsi="宋体" w:eastAsia="宋体" w:cs="宋体"/>
          <w:sz w:val="22"/>
          <w:szCs w:val="21"/>
          <w:lang w:val="en-US" w:eastAsia="zh-CN"/>
        </w:rPr>
        <w:t>3.用电设备保护接零，电力线路重复接地；对所有正常情况下不带电的电器设备金属外壳及其金属体作保护接地。</w:t>
      </w:r>
    </w:p>
    <w:p w14:paraId="32ABF2A4">
      <w:pPr>
        <w:keepNext w:val="0"/>
        <w:keepLines w:val="0"/>
        <w:pageBreakBefore w:val="0"/>
        <w:widowControl w:val="0"/>
        <w:kinsoku/>
        <w:wordWrap/>
        <w:overflowPunct/>
        <w:topLinePunct w:val="0"/>
        <w:autoSpaceDE/>
        <w:autoSpaceDN/>
        <w:bidi w:val="0"/>
        <w:adjustRightInd/>
        <w:snapToGrid/>
        <w:spacing w:line="360" w:lineRule="auto"/>
        <w:ind w:right="0" w:rightChars="0" w:firstLine="440" w:firstLineChars="200"/>
        <w:textAlignment w:val="auto"/>
        <w:outlineLvl w:val="9"/>
        <w:rPr>
          <w:rFonts w:hint="eastAsia" w:ascii="宋体" w:hAnsi="宋体" w:eastAsia="宋体" w:cs="宋体"/>
          <w:sz w:val="22"/>
          <w:szCs w:val="21"/>
          <w:lang w:val="en-US" w:eastAsia="zh-CN"/>
        </w:rPr>
      </w:pPr>
      <w:r>
        <w:rPr>
          <w:rFonts w:hint="eastAsia" w:ascii="宋体" w:hAnsi="宋体" w:eastAsia="宋体" w:cs="宋体"/>
          <w:sz w:val="22"/>
          <w:szCs w:val="21"/>
          <w:lang w:val="en-US" w:eastAsia="zh-CN"/>
        </w:rPr>
        <w:t>4.机械设备设安全手动开关或紧急制动装置，并应做到轮有罩、轴有套；对于作旋转运动的零部件应装设防护罩或防护板、防护栏杆等安全装置，以防止绞伤。</w:t>
      </w:r>
    </w:p>
    <w:p w14:paraId="4D9F1C53">
      <w:pPr>
        <w:keepNext w:val="0"/>
        <w:keepLines w:val="0"/>
        <w:pageBreakBefore w:val="0"/>
        <w:widowControl w:val="0"/>
        <w:kinsoku/>
        <w:wordWrap/>
        <w:overflowPunct/>
        <w:topLinePunct w:val="0"/>
        <w:autoSpaceDE/>
        <w:autoSpaceDN/>
        <w:bidi w:val="0"/>
        <w:adjustRightInd/>
        <w:snapToGrid/>
        <w:spacing w:line="360" w:lineRule="auto"/>
        <w:ind w:right="0" w:rightChars="0"/>
        <w:textAlignment w:val="auto"/>
        <w:outlineLvl w:val="9"/>
        <w:rPr>
          <w:rFonts w:hint="eastAsia" w:ascii="宋体" w:hAnsi="宋体" w:eastAsia="宋体" w:cs="宋体"/>
          <w:b/>
          <w:bCs/>
          <w:szCs w:val="20"/>
          <w:lang w:val="en-US" w:eastAsia="zh-CN"/>
        </w:rPr>
      </w:pPr>
      <w:r>
        <w:rPr>
          <w:rFonts w:hint="eastAsia" w:ascii="宋体" w:hAnsi="宋体" w:eastAsia="宋体" w:cs="宋体"/>
          <w:b/>
          <w:bCs/>
          <w:szCs w:val="20"/>
          <w:lang w:val="en-US" w:eastAsia="zh-CN"/>
        </w:rPr>
        <w:t>五、投标报价要求</w:t>
      </w:r>
    </w:p>
    <w:p w14:paraId="3B965E7D">
      <w:pPr>
        <w:keepNext w:val="0"/>
        <w:keepLines w:val="0"/>
        <w:pageBreakBefore w:val="0"/>
        <w:widowControl w:val="0"/>
        <w:kinsoku/>
        <w:wordWrap/>
        <w:overflowPunct/>
        <w:topLinePunct w:val="0"/>
        <w:autoSpaceDE/>
        <w:autoSpaceDN/>
        <w:bidi w:val="0"/>
        <w:adjustRightInd/>
        <w:snapToGrid/>
        <w:spacing w:line="360" w:lineRule="auto"/>
        <w:ind w:right="0" w:rightChars="0" w:firstLine="422" w:firstLineChars="200"/>
        <w:textAlignment w:val="auto"/>
        <w:outlineLvl w:val="9"/>
        <w:rPr>
          <w:rFonts w:hint="eastAsia" w:ascii="宋体" w:hAnsi="宋体" w:eastAsia="宋体" w:cs="宋体"/>
          <w:szCs w:val="20"/>
          <w:lang w:val="en-US" w:eastAsia="zh-CN"/>
        </w:rPr>
      </w:pPr>
      <w:r>
        <w:rPr>
          <w:rFonts w:hint="eastAsia" w:ascii="宋体" w:hAnsi="宋体" w:eastAsia="宋体" w:cs="宋体"/>
          <w:b/>
          <w:bCs/>
          <w:szCs w:val="20"/>
          <w:lang w:val="en-US" w:eastAsia="zh-CN"/>
        </w:rPr>
        <w:t>1.按设备的具体分项进行清单式报价，</w:t>
      </w:r>
      <w:r>
        <w:rPr>
          <w:rFonts w:hint="eastAsia" w:ascii="宋体" w:hAnsi="宋体" w:eastAsia="宋体" w:cs="宋体"/>
          <w:szCs w:val="20"/>
          <w:lang w:val="en-US" w:eastAsia="zh-CN"/>
        </w:rPr>
        <w:t>包括但不限于按下列分项进行报价：射线源、探测器、电气控制单元、工控机、触摸屏、工业空调、软件系统、自动剔除装置等。</w:t>
      </w:r>
    </w:p>
    <w:p w14:paraId="7B2B75D3">
      <w:pPr>
        <w:pageBreakBefore w:val="0"/>
        <w:widowControl/>
        <w:kinsoku/>
        <w:topLinePunct w:val="0"/>
        <w:bidi w:val="0"/>
        <w:spacing w:line="360" w:lineRule="auto"/>
        <w:ind w:left="0" w:leftChars="0" w:right="0" w:rightChars="0"/>
        <w:jc w:val="left"/>
        <w:textAlignment w:val="auto"/>
        <w:outlineLvl w:val="9"/>
        <w:rPr>
          <w:rFonts w:hint="eastAsia" w:ascii="宋体" w:hAnsi="宋体" w:cs="宋体"/>
          <w:b/>
          <w:bCs/>
          <w:szCs w:val="20"/>
          <w:lang w:val="en-US" w:eastAsia="zh-CN"/>
        </w:rPr>
      </w:pPr>
      <w:bookmarkStart w:id="616" w:name="招标文件06章图纸01"/>
      <w:bookmarkEnd w:id="616"/>
      <w:bookmarkStart w:id="617" w:name="_Toc430530520"/>
      <w:bookmarkStart w:id="618" w:name="_Toc287620804"/>
      <w:r>
        <w:rPr>
          <w:rFonts w:hint="eastAsia" w:ascii="宋体" w:hAnsi="宋体" w:cs="宋体"/>
          <w:b/>
          <w:bCs/>
          <w:szCs w:val="20"/>
          <w:lang w:val="en-US" w:eastAsia="zh-CN"/>
        </w:rPr>
        <w:t>六、其他</w:t>
      </w:r>
    </w:p>
    <w:p w14:paraId="5183F48F">
      <w:pPr>
        <w:pageBreakBefore w:val="0"/>
        <w:widowControl/>
        <w:kinsoku/>
        <w:topLinePunct w:val="0"/>
        <w:bidi w:val="0"/>
        <w:spacing w:line="360" w:lineRule="auto"/>
        <w:ind w:left="0" w:leftChars="0" w:right="0" w:rightChars="0" w:firstLine="420" w:firstLineChars="200"/>
        <w:jc w:val="left"/>
        <w:textAlignment w:val="auto"/>
        <w:outlineLvl w:val="9"/>
        <w:rPr>
          <w:rFonts w:hint="eastAsia" w:ascii="宋体" w:hAnsi="宋体" w:cs="宋体"/>
          <w:b w:val="0"/>
          <w:bCs w:val="0"/>
          <w:szCs w:val="20"/>
          <w:lang w:val="en-US" w:eastAsia="zh-CN"/>
        </w:rPr>
      </w:pPr>
      <w:r>
        <w:rPr>
          <w:rFonts w:hint="eastAsia" w:ascii="宋体" w:hAnsi="宋体" w:cs="宋体"/>
          <w:b w:val="0"/>
          <w:bCs w:val="0"/>
          <w:szCs w:val="20"/>
          <w:lang w:val="en-US" w:eastAsia="zh-CN"/>
        </w:rPr>
        <w:t>未列明事宜，在合同中详细约定。</w:t>
      </w:r>
    </w:p>
    <w:p w14:paraId="6251A048">
      <w:pPr>
        <w:pageBreakBefore w:val="0"/>
        <w:widowControl/>
        <w:kinsoku/>
        <w:topLinePunct w:val="0"/>
        <w:bidi w:val="0"/>
        <w:spacing w:line="360" w:lineRule="auto"/>
        <w:ind w:left="0" w:leftChars="0" w:right="0" w:rightChars="0" w:firstLine="420" w:firstLineChars="200"/>
        <w:jc w:val="left"/>
        <w:textAlignment w:val="auto"/>
        <w:outlineLvl w:val="9"/>
        <w:rPr>
          <w:rFonts w:hint="eastAsia" w:ascii="宋体" w:hAnsi="宋体" w:cs="宋体"/>
          <w:b w:val="0"/>
          <w:bCs w:val="0"/>
          <w:szCs w:val="20"/>
          <w:lang w:val="en-US" w:eastAsia="zh-CN"/>
        </w:rPr>
      </w:pPr>
    </w:p>
    <w:p w14:paraId="648370D6">
      <w:pPr>
        <w:pageBreakBefore w:val="0"/>
        <w:widowControl/>
        <w:kinsoku/>
        <w:topLinePunct w:val="0"/>
        <w:bidi w:val="0"/>
        <w:spacing w:line="360" w:lineRule="auto"/>
        <w:ind w:left="0" w:leftChars="0" w:right="0" w:rightChars="0" w:firstLine="562" w:firstLineChars="200"/>
        <w:jc w:val="left"/>
        <w:textAlignment w:val="auto"/>
        <w:outlineLvl w:val="9"/>
        <w:rPr>
          <w:rFonts w:hint="eastAsia" w:ascii="宋体" w:hAnsi="宋体" w:eastAsia="宋体" w:cs="宋体"/>
          <w:szCs w:val="20"/>
        </w:rPr>
      </w:pPr>
      <w:r>
        <w:rPr>
          <w:rFonts w:hint="eastAsia" w:ascii="宋体" w:hAnsi="宋体" w:eastAsia="宋体" w:cs="宋体"/>
          <w:b/>
          <w:bCs/>
          <w:sz w:val="28"/>
          <w:szCs w:val="24"/>
          <w:highlight w:val="yellow"/>
        </w:rPr>
        <w:t>投标人在开标当天派技术人员到开标现场对技术方案进行讲述。</w:t>
      </w:r>
      <w:r>
        <w:rPr>
          <w:rFonts w:hint="eastAsia" w:ascii="宋体" w:hAnsi="宋体" w:eastAsia="宋体" w:cs="宋体"/>
          <w:szCs w:val="20"/>
        </w:rPr>
        <w:br w:type="page"/>
      </w:r>
    </w:p>
    <w:bookmarkEnd w:id="617"/>
    <w:bookmarkEnd w:id="618"/>
    <w:p w14:paraId="4C2BC6BD">
      <w:pPr>
        <w:pageBreakBefore w:val="0"/>
        <w:kinsoku/>
        <w:topLinePunct w:val="0"/>
        <w:bidi w:val="0"/>
        <w:ind w:left="0" w:leftChars="0" w:right="0" w:rightChars="0"/>
        <w:textAlignment w:val="auto"/>
        <w:outlineLvl w:val="9"/>
      </w:pPr>
    </w:p>
    <w:p w14:paraId="09388316">
      <w:pPr>
        <w:pageBreakBefore w:val="0"/>
        <w:kinsoku/>
        <w:topLinePunct w:val="0"/>
        <w:bidi w:val="0"/>
        <w:spacing w:line="360" w:lineRule="auto"/>
        <w:ind w:left="0" w:leftChars="0" w:right="0" w:rightChars="0"/>
        <w:jc w:val="center"/>
        <w:textAlignment w:val="auto"/>
        <w:outlineLvl w:val="0"/>
        <w:rPr>
          <w:rFonts w:hint="eastAsia" w:ascii="宋体" w:hAnsi="宋体"/>
          <w:b/>
          <w:bCs/>
          <w:sz w:val="44"/>
          <w:szCs w:val="44"/>
        </w:rPr>
      </w:pPr>
      <w:bookmarkStart w:id="619" w:name="招标文件07章技术标准和要求"/>
      <w:bookmarkEnd w:id="619"/>
      <w:bookmarkStart w:id="620" w:name="_Toc509218852"/>
      <w:bookmarkStart w:id="621" w:name="_Toc20567"/>
      <w:bookmarkStart w:id="622" w:name="_Toc430530528"/>
      <w:bookmarkStart w:id="623" w:name="_Toc534185829"/>
      <w:bookmarkStart w:id="624" w:name="_Toc287607865"/>
      <w:bookmarkStart w:id="625" w:name="_Toc287620812"/>
      <w:r>
        <w:rPr>
          <w:rFonts w:hint="eastAsia" w:ascii="宋体" w:hAnsi="宋体"/>
          <w:b/>
          <w:bCs/>
          <w:sz w:val="44"/>
          <w:szCs w:val="44"/>
        </w:rPr>
        <w:t>第六章  投标文件格式</w:t>
      </w:r>
      <w:bookmarkEnd w:id="620"/>
      <w:bookmarkEnd w:id="621"/>
      <w:bookmarkEnd w:id="622"/>
      <w:bookmarkEnd w:id="623"/>
      <w:bookmarkEnd w:id="624"/>
      <w:bookmarkEnd w:id="625"/>
    </w:p>
    <w:p w14:paraId="37CD7819">
      <w:pPr>
        <w:rPr>
          <w:rFonts w:hint="eastAsia" w:ascii="宋体" w:hAnsi="宋体"/>
          <w:b/>
          <w:bCs/>
          <w:sz w:val="44"/>
          <w:szCs w:val="44"/>
        </w:rPr>
      </w:pPr>
      <w:r>
        <w:rPr>
          <w:rFonts w:hint="eastAsia" w:ascii="宋体" w:hAnsi="宋体"/>
          <w:b/>
          <w:bCs/>
          <w:sz w:val="44"/>
          <w:szCs w:val="44"/>
        </w:rPr>
        <w:br w:type="page"/>
      </w:r>
    </w:p>
    <w:p w14:paraId="321F84B6">
      <w:pPr>
        <w:pageBreakBefore w:val="0"/>
        <w:kinsoku/>
        <w:topLinePunct w:val="0"/>
        <w:bidi w:val="0"/>
        <w:spacing w:line="360" w:lineRule="auto"/>
        <w:ind w:left="0" w:leftChars="0" w:right="0" w:rightChars="0"/>
        <w:jc w:val="center"/>
        <w:textAlignment w:val="auto"/>
        <w:outlineLvl w:val="9"/>
        <w:rPr>
          <w:rFonts w:hint="eastAsia" w:ascii="宋体" w:hAnsi="宋体"/>
          <w:kern w:val="0"/>
          <w:sz w:val="32"/>
          <w:szCs w:val="32"/>
          <w:u w:val="single"/>
        </w:rPr>
      </w:pPr>
      <w:r>
        <w:rPr>
          <w:rFonts w:hint="eastAsia" w:ascii="宋体" w:hAnsi="宋体"/>
          <w:kern w:val="0"/>
          <w:sz w:val="32"/>
          <w:szCs w:val="32"/>
          <w:u w:val="single"/>
        </w:rPr>
        <w:t xml:space="preserve">                   （项目名称）</w:t>
      </w:r>
    </w:p>
    <w:p w14:paraId="621A5709">
      <w:pPr>
        <w:pStyle w:val="17"/>
        <w:jc w:val="right"/>
        <w:rPr>
          <w:rFonts w:hint="eastAsia" w:eastAsia="宋体"/>
          <w:b/>
          <w:bCs/>
          <w:u w:val="none"/>
          <w:lang w:eastAsia="zh-CN"/>
        </w:rPr>
      </w:pPr>
      <w:r>
        <w:rPr>
          <w:rFonts w:hint="eastAsia" w:ascii="宋体" w:hAnsi="宋体"/>
          <w:b/>
          <w:bCs/>
          <w:kern w:val="0"/>
          <w:sz w:val="32"/>
          <w:szCs w:val="32"/>
          <w:u w:val="none"/>
          <w:lang w:eastAsia="zh-CN"/>
        </w:rPr>
        <w:t>（</w:t>
      </w:r>
      <w:r>
        <w:rPr>
          <w:rFonts w:hint="eastAsia" w:ascii="宋体" w:hAnsi="宋体"/>
          <w:b/>
          <w:bCs/>
          <w:kern w:val="0"/>
          <w:sz w:val="32"/>
          <w:szCs w:val="32"/>
          <w:u w:val="none"/>
          <w:lang w:val="en-US" w:eastAsia="zh-CN"/>
        </w:rPr>
        <w:t>正本或副本</w:t>
      </w:r>
      <w:r>
        <w:rPr>
          <w:rFonts w:hint="eastAsia" w:ascii="宋体" w:hAnsi="宋体"/>
          <w:b/>
          <w:bCs/>
          <w:kern w:val="0"/>
          <w:sz w:val="32"/>
          <w:szCs w:val="32"/>
          <w:u w:val="none"/>
          <w:lang w:eastAsia="zh-CN"/>
        </w:rPr>
        <w:t>）</w:t>
      </w:r>
    </w:p>
    <w:p w14:paraId="5EA66B3D">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2F1CF79B">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448E8CC6">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7365CD6A">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38979221">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0929164A">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投 标 文 件</w:t>
      </w:r>
    </w:p>
    <w:p w14:paraId="677D7CF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16"/>
          <w:szCs w:val="16"/>
        </w:rPr>
      </w:pPr>
    </w:p>
    <w:p w14:paraId="0F4388FF">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3EF2D9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2A20E4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57608A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2ABD8B5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5D433B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797D67A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EAAEDC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2A6010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1548FB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89275C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1DAB5D9B">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40DDDDA0">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491EDCC8">
      <w:pPr>
        <w:pStyle w:val="17"/>
        <w:jc w:val="center"/>
      </w:pPr>
      <w:r>
        <w:rPr>
          <w:rFonts w:hint="eastAsia" w:ascii="宋体" w:hAnsi="宋体"/>
          <w:w w:val="99"/>
          <w:kern w:val="0"/>
          <w:sz w:val="28"/>
          <w:szCs w:val="28"/>
        </w:rPr>
        <w:t>年</w:t>
      </w:r>
      <w:r>
        <w:rPr>
          <w:rFonts w:hint="eastAsia" w:ascii="宋体" w:hAnsi="宋体"/>
          <w:w w:val="99"/>
          <w:kern w:val="0"/>
          <w:sz w:val="28"/>
          <w:szCs w:val="28"/>
          <w:u w:val="single"/>
        </w:rPr>
        <w:t xml:space="preserve">    </w:t>
      </w:r>
      <w:r>
        <w:rPr>
          <w:rFonts w:hint="eastAsia" w:ascii="宋体" w:hAnsi="宋体"/>
          <w:w w:val="99"/>
          <w:kern w:val="0"/>
          <w:sz w:val="28"/>
          <w:szCs w:val="28"/>
        </w:rPr>
        <w:t>月</w:t>
      </w:r>
      <w:r>
        <w:rPr>
          <w:rFonts w:hint="eastAsia" w:ascii="宋体" w:hAnsi="宋体"/>
          <w:w w:val="99"/>
          <w:kern w:val="0"/>
          <w:sz w:val="28"/>
          <w:szCs w:val="28"/>
          <w:u w:val="single"/>
        </w:rPr>
        <w:t xml:space="preserve">    </w:t>
      </w:r>
      <w:r>
        <w:rPr>
          <w:rFonts w:hint="eastAsia" w:ascii="宋体" w:hAnsi="宋体"/>
          <w:w w:val="99"/>
          <w:kern w:val="0"/>
          <w:sz w:val="28"/>
          <w:szCs w:val="28"/>
        </w:rPr>
        <w:t>日</w:t>
      </w:r>
    </w:p>
    <w:p w14:paraId="67145193">
      <w:pPr>
        <w:pageBreakBefore w:val="0"/>
        <w:kinsoku/>
        <w:topLinePunct w:val="0"/>
        <w:bidi w:val="0"/>
        <w:spacing w:line="360" w:lineRule="auto"/>
        <w:ind w:left="0" w:leftChars="0" w:right="0" w:rightChars="0"/>
        <w:textAlignment w:val="auto"/>
        <w:outlineLvl w:val="9"/>
        <w:rPr>
          <w:rFonts w:ascii="宋体" w:hAnsi="宋体"/>
          <w:sz w:val="32"/>
          <w:szCs w:val="32"/>
        </w:rPr>
      </w:pPr>
    </w:p>
    <w:p w14:paraId="40890942">
      <w:pPr>
        <w:pageBreakBefore w:val="0"/>
        <w:kinsoku/>
        <w:topLinePunct w:val="0"/>
        <w:bidi w:val="0"/>
        <w:spacing w:line="360" w:lineRule="auto"/>
        <w:ind w:left="0" w:leftChars="0" w:right="0" w:rightChars="0"/>
        <w:jc w:val="center"/>
        <w:textAlignment w:val="auto"/>
        <w:outlineLvl w:val="9"/>
        <w:rPr>
          <w:rFonts w:ascii="宋体" w:hAnsi="宋体"/>
          <w:sz w:val="36"/>
          <w:szCs w:val="36"/>
        </w:rPr>
      </w:pPr>
      <w:r>
        <w:rPr>
          <w:rFonts w:ascii="宋体" w:hAnsi="宋体"/>
          <w:szCs w:val="20"/>
        </w:rPr>
        <w:br w:type="page"/>
      </w:r>
      <w:bookmarkStart w:id="626" w:name="_Toc224103493"/>
      <w:r>
        <w:rPr>
          <w:rFonts w:hint="eastAsia" w:ascii="宋体" w:hAnsi="宋体"/>
          <w:sz w:val="36"/>
          <w:szCs w:val="36"/>
        </w:rPr>
        <w:t>目  录</w:t>
      </w:r>
      <w:bookmarkEnd w:id="626"/>
    </w:p>
    <w:p w14:paraId="4E4CCF18">
      <w:pPr>
        <w:pageBreakBefore w:val="0"/>
        <w:kinsoku/>
        <w:topLinePunct w:val="0"/>
        <w:bidi w:val="0"/>
        <w:spacing w:line="360" w:lineRule="auto"/>
        <w:ind w:left="0" w:leftChars="0" w:right="0" w:rightChars="0"/>
        <w:jc w:val="center"/>
        <w:textAlignment w:val="auto"/>
        <w:outlineLvl w:val="9"/>
        <w:rPr>
          <w:rFonts w:ascii="宋体" w:hAnsi="宋体"/>
          <w:szCs w:val="20"/>
        </w:rPr>
      </w:pPr>
    </w:p>
    <w:p w14:paraId="2184884F">
      <w:pPr>
        <w:pageBreakBefore w:val="0"/>
        <w:kinsoku/>
        <w:topLinePunct w:val="0"/>
        <w:bidi w:val="0"/>
        <w:spacing w:line="360" w:lineRule="auto"/>
        <w:ind w:left="0" w:leftChars="0" w:right="0" w:rightChars="0"/>
        <w:textAlignment w:val="auto"/>
        <w:outlineLvl w:val="9"/>
        <w:rPr>
          <w:rFonts w:ascii="宋体" w:hAnsi="宋体"/>
          <w:b/>
        </w:rPr>
      </w:pPr>
      <w:r>
        <w:rPr>
          <w:rFonts w:hint="eastAsia" w:ascii="宋体" w:hAnsi="宋体"/>
          <w:b/>
        </w:rPr>
        <w:t>一</w:t>
      </w:r>
      <w:r>
        <w:rPr>
          <w:rFonts w:ascii="宋体" w:hAnsi="宋体"/>
          <w:b/>
        </w:rPr>
        <w:t>、投标函部分</w:t>
      </w:r>
    </w:p>
    <w:p w14:paraId="7C26D572">
      <w:pPr>
        <w:pageBreakBefore w:val="0"/>
        <w:kinsoku/>
        <w:topLinePunct w:val="0"/>
        <w:bidi w:val="0"/>
        <w:spacing w:line="360" w:lineRule="auto"/>
        <w:ind w:left="0" w:leftChars="0" w:right="0" w:rightChars="0" w:firstLine="420" w:firstLineChars="200"/>
        <w:textAlignment w:val="auto"/>
        <w:outlineLvl w:val="9"/>
        <w:rPr>
          <w:rFonts w:ascii="宋体" w:hAnsi="宋体"/>
        </w:rPr>
      </w:pPr>
      <w:r>
        <w:rPr>
          <w:rFonts w:ascii="宋体" w:hAnsi="宋体"/>
        </w:rPr>
        <w:t>（一）投标函</w:t>
      </w:r>
    </w:p>
    <w:p w14:paraId="4B2C3D35">
      <w:pPr>
        <w:pageBreakBefore w:val="0"/>
        <w:kinsoku/>
        <w:topLinePunct w:val="0"/>
        <w:bidi w:val="0"/>
        <w:spacing w:line="360" w:lineRule="auto"/>
        <w:ind w:left="0" w:leftChars="0" w:right="0" w:rightChars="0" w:firstLine="420" w:firstLineChars="200"/>
        <w:textAlignment w:val="auto"/>
        <w:outlineLvl w:val="9"/>
        <w:rPr>
          <w:rFonts w:hint="eastAsia" w:ascii="宋体" w:hAnsi="宋体"/>
        </w:rPr>
      </w:pPr>
      <w:r>
        <w:rPr>
          <w:rFonts w:ascii="宋体" w:hAnsi="宋体"/>
        </w:rPr>
        <w:t>（</w:t>
      </w:r>
      <w:r>
        <w:rPr>
          <w:rFonts w:hint="eastAsia" w:ascii="宋体" w:hAnsi="宋体"/>
        </w:rPr>
        <w:t>二</w:t>
      </w:r>
      <w:r>
        <w:rPr>
          <w:rFonts w:ascii="宋体" w:hAnsi="宋体"/>
        </w:rPr>
        <w:t>）</w:t>
      </w:r>
      <w:r>
        <w:rPr>
          <w:rFonts w:hint="eastAsia" w:ascii="宋体" w:hAnsi="宋体"/>
        </w:rPr>
        <w:t>分项报价表</w:t>
      </w:r>
    </w:p>
    <w:p w14:paraId="08DCED3B">
      <w:pPr>
        <w:pageBreakBefore w:val="0"/>
        <w:kinsoku/>
        <w:topLinePunct w:val="0"/>
        <w:bidi w:val="0"/>
        <w:spacing w:line="360" w:lineRule="auto"/>
        <w:ind w:left="0" w:leftChars="0" w:right="0" w:rightChars="0" w:firstLine="420" w:firstLineChars="200"/>
        <w:textAlignment w:val="auto"/>
        <w:outlineLvl w:val="9"/>
        <w:rPr>
          <w:rFonts w:ascii="宋体" w:hAnsi="宋体"/>
        </w:rPr>
      </w:pPr>
      <w:r>
        <w:rPr>
          <w:rFonts w:ascii="宋体" w:hAnsi="宋体"/>
        </w:rPr>
        <w:t>（</w:t>
      </w:r>
      <w:r>
        <w:rPr>
          <w:rFonts w:hint="eastAsia" w:ascii="宋体" w:hAnsi="宋体"/>
          <w:lang w:val="en-US" w:eastAsia="zh-CN"/>
        </w:rPr>
        <w:t>三</w:t>
      </w:r>
      <w:r>
        <w:rPr>
          <w:rFonts w:ascii="宋体" w:hAnsi="宋体"/>
        </w:rPr>
        <w:t>）</w:t>
      </w:r>
      <w:r>
        <w:rPr>
          <w:rFonts w:hint="eastAsia" w:ascii="宋体" w:hAnsi="宋体"/>
        </w:rPr>
        <w:t>法定代表人身份证明或授权委托书</w:t>
      </w:r>
    </w:p>
    <w:p w14:paraId="1A194E78">
      <w:pPr>
        <w:pageBreakBefore w:val="0"/>
        <w:kinsoku/>
        <w:topLinePunct w:val="0"/>
        <w:bidi w:val="0"/>
        <w:spacing w:line="360" w:lineRule="auto"/>
        <w:ind w:left="0" w:leftChars="0" w:right="0" w:rightChars="0"/>
        <w:textAlignment w:val="auto"/>
        <w:outlineLvl w:val="9"/>
        <w:rPr>
          <w:rFonts w:ascii="宋体" w:hAnsi="宋体"/>
          <w:b/>
        </w:rPr>
      </w:pPr>
      <w:r>
        <w:rPr>
          <w:rFonts w:hint="eastAsia" w:ascii="宋体" w:hAnsi="宋体"/>
          <w:b/>
        </w:rPr>
        <w:t>二</w:t>
      </w:r>
      <w:r>
        <w:rPr>
          <w:rFonts w:ascii="宋体" w:hAnsi="宋体"/>
          <w:b/>
        </w:rPr>
        <w:t>、</w:t>
      </w:r>
      <w:r>
        <w:rPr>
          <w:rFonts w:hint="eastAsia" w:ascii="宋体" w:hAnsi="宋体"/>
          <w:b/>
        </w:rPr>
        <w:t>商务</w:t>
      </w:r>
      <w:r>
        <w:rPr>
          <w:rFonts w:ascii="宋体" w:hAnsi="宋体"/>
          <w:b/>
        </w:rPr>
        <w:t>部分</w:t>
      </w:r>
    </w:p>
    <w:p w14:paraId="264493A4">
      <w:pPr>
        <w:pageBreakBefore w:val="0"/>
        <w:kinsoku/>
        <w:topLinePunct w:val="0"/>
        <w:bidi w:val="0"/>
        <w:spacing w:line="360" w:lineRule="auto"/>
        <w:ind w:left="0" w:leftChars="0" w:right="0" w:rightChars="0"/>
        <w:textAlignment w:val="auto"/>
        <w:outlineLvl w:val="9"/>
        <w:rPr>
          <w:rFonts w:ascii="宋体" w:hAnsi="宋体"/>
          <w:b/>
        </w:rPr>
      </w:pPr>
      <w:r>
        <w:rPr>
          <w:rFonts w:hint="eastAsia" w:ascii="宋体" w:hAnsi="宋体"/>
          <w:b/>
        </w:rPr>
        <w:t>三</w:t>
      </w:r>
      <w:r>
        <w:rPr>
          <w:rFonts w:ascii="宋体" w:hAnsi="宋体"/>
          <w:b/>
        </w:rPr>
        <w:t>、技术部分</w:t>
      </w:r>
    </w:p>
    <w:p w14:paraId="09507659">
      <w:pPr>
        <w:pageBreakBefore w:val="0"/>
        <w:kinsoku/>
        <w:topLinePunct w:val="0"/>
        <w:bidi w:val="0"/>
        <w:spacing w:line="360" w:lineRule="auto"/>
        <w:ind w:left="0" w:leftChars="0" w:right="0" w:rightChars="0"/>
        <w:textAlignment w:val="auto"/>
        <w:outlineLvl w:val="9"/>
        <w:rPr>
          <w:rFonts w:ascii="宋体" w:hAnsi="宋体"/>
          <w:b/>
        </w:rPr>
      </w:pPr>
      <w:r>
        <w:rPr>
          <w:rFonts w:hint="eastAsia" w:ascii="宋体" w:hAnsi="宋体"/>
          <w:b/>
        </w:rPr>
        <w:t>四</w:t>
      </w:r>
      <w:r>
        <w:rPr>
          <w:rFonts w:ascii="宋体" w:hAnsi="宋体"/>
          <w:b/>
        </w:rPr>
        <w:t>、</w:t>
      </w:r>
      <w:r>
        <w:rPr>
          <w:rFonts w:hint="eastAsia" w:ascii="宋体" w:hAnsi="宋体"/>
          <w:b/>
        </w:rPr>
        <w:t>资格审查部分</w:t>
      </w:r>
    </w:p>
    <w:p w14:paraId="5B0CC8D5">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（一）法定代表人身份证明或授权委托书</w:t>
      </w:r>
    </w:p>
    <w:p w14:paraId="7D18E1BF">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w:t>
      </w:r>
      <w:r>
        <w:rPr>
          <w:rFonts w:hint="eastAsia" w:ascii="宋体" w:hAnsi="宋体"/>
          <w:snapToGrid w:val="0"/>
          <w:lang w:val="en-US" w:eastAsia="zh-CN"/>
        </w:rPr>
        <w:t>二</w:t>
      </w:r>
      <w:r>
        <w:rPr>
          <w:rFonts w:hint="eastAsia" w:ascii="宋体" w:hAnsi="宋体"/>
          <w:snapToGrid w:val="0"/>
        </w:rPr>
        <w:t>）承诺</w:t>
      </w:r>
    </w:p>
    <w:p w14:paraId="0F1C3B15">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w:t>
      </w:r>
      <w:r>
        <w:rPr>
          <w:rFonts w:hint="eastAsia" w:ascii="宋体" w:hAnsi="宋体"/>
          <w:snapToGrid w:val="0"/>
          <w:lang w:val="en-US" w:eastAsia="zh-CN"/>
        </w:rPr>
        <w:t>三</w:t>
      </w:r>
      <w:r>
        <w:rPr>
          <w:rFonts w:hint="eastAsia" w:ascii="宋体" w:hAnsi="宋体"/>
          <w:snapToGrid w:val="0"/>
        </w:rPr>
        <w:t>）其他资料</w:t>
      </w:r>
    </w:p>
    <w:p w14:paraId="5ECFEB45">
      <w:pPr>
        <w:pageBreakBefore w:val="0"/>
        <w:kinsoku/>
        <w:topLinePunct w:val="0"/>
        <w:bidi w:val="0"/>
        <w:spacing w:line="360" w:lineRule="auto"/>
        <w:ind w:left="0" w:leftChars="0" w:right="0" w:rightChars="0" w:firstLine="420" w:firstLineChars="200"/>
        <w:textAlignment w:val="auto"/>
        <w:outlineLvl w:val="9"/>
      </w:pPr>
    </w:p>
    <w:p w14:paraId="6511F038">
      <w:pPr>
        <w:pageBreakBefore w:val="0"/>
        <w:kinsoku/>
        <w:topLinePunct w:val="0"/>
        <w:autoSpaceDE w:val="0"/>
        <w:autoSpaceDN w:val="0"/>
        <w:bidi w:val="0"/>
        <w:adjustRightInd w:val="0"/>
        <w:spacing w:line="276" w:lineRule="auto"/>
        <w:ind w:left="0" w:leftChars="0" w:right="0" w:rightChars="0"/>
        <w:jc w:val="left"/>
        <w:textAlignment w:val="auto"/>
        <w:outlineLvl w:val="9"/>
        <w:rPr>
          <w:rFonts w:ascii="宋体" w:hAnsi="宋体"/>
          <w:kern w:val="0"/>
          <w:szCs w:val="21"/>
          <w:u w:val="single"/>
        </w:rPr>
      </w:pPr>
      <w:r>
        <w:rPr>
          <w:rFonts w:ascii="宋体" w:hAnsi="宋体"/>
          <w:b/>
          <w:kern w:val="0"/>
          <w:sz w:val="24"/>
        </w:rPr>
        <w:br w:type="page"/>
      </w:r>
      <w:bookmarkStart w:id="627" w:name="_Toc287620813"/>
      <w:bookmarkStart w:id="628" w:name="_Toc287607866"/>
      <w:bookmarkStart w:id="629" w:name="_Toc277082642"/>
      <w:bookmarkStart w:id="630" w:name="_Toc430530529"/>
      <w:bookmarkStart w:id="631" w:name="_Toc224103494"/>
    </w:p>
    <w:p w14:paraId="617CC875">
      <w:pPr>
        <w:pageBreakBefore w:val="0"/>
        <w:kinsoku/>
        <w:topLinePunct w:val="0"/>
        <w:bidi w:val="0"/>
        <w:spacing w:line="360" w:lineRule="auto"/>
        <w:ind w:left="0" w:leftChars="0" w:right="0" w:rightChars="0"/>
        <w:jc w:val="center"/>
        <w:textAlignment w:val="auto"/>
        <w:outlineLvl w:val="1"/>
        <w:rPr>
          <w:rFonts w:ascii="宋体" w:hAnsi="宋体"/>
          <w:b w:val="0"/>
          <w:bCs w:val="0"/>
          <w:sz w:val="44"/>
          <w:szCs w:val="44"/>
        </w:rPr>
      </w:pPr>
      <w:bookmarkStart w:id="632" w:name="_Toc21374"/>
      <w:r>
        <w:rPr>
          <w:rFonts w:hint="eastAsia" w:ascii="宋体" w:hAnsi="宋体"/>
          <w:b w:val="0"/>
          <w:bCs w:val="0"/>
          <w:sz w:val="44"/>
          <w:szCs w:val="44"/>
        </w:rPr>
        <w:t>一、投标函部分</w:t>
      </w:r>
      <w:bookmarkEnd w:id="627"/>
      <w:bookmarkEnd w:id="628"/>
      <w:bookmarkEnd w:id="629"/>
      <w:bookmarkEnd w:id="630"/>
      <w:bookmarkEnd w:id="631"/>
      <w:bookmarkEnd w:id="632"/>
    </w:p>
    <w:p w14:paraId="10BD2125">
      <w:pPr>
        <w:pageBreakBefore w:val="0"/>
        <w:tabs>
          <w:tab w:val="left" w:pos="2580"/>
          <w:tab w:val="left" w:pos="594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8"/>
          <w:szCs w:val="28"/>
        </w:rPr>
      </w:pPr>
      <w:r>
        <w:rPr>
          <w:rFonts w:ascii="宋体" w:hAnsi="宋体"/>
          <w:kern w:val="0"/>
          <w:sz w:val="28"/>
          <w:szCs w:val="28"/>
        </w:rPr>
        <w:br w:type="page"/>
      </w:r>
    </w:p>
    <w:p w14:paraId="4C484570">
      <w:pPr>
        <w:pageBreakBefore w:val="0"/>
        <w:kinsoku/>
        <w:topLinePunct w:val="0"/>
        <w:bidi w:val="0"/>
        <w:spacing w:line="360" w:lineRule="auto"/>
        <w:ind w:left="0" w:leftChars="0" w:right="0" w:rightChars="0"/>
        <w:jc w:val="center"/>
        <w:textAlignment w:val="auto"/>
        <w:outlineLvl w:val="9"/>
        <w:rPr>
          <w:rFonts w:ascii="宋体" w:hAnsi="宋体"/>
          <w:kern w:val="0"/>
          <w:sz w:val="32"/>
          <w:szCs w:val="32"/>
        </w:rPr>
      </w:pPr>
      <w:r>
        <w:rPr>
          <w:rFonts w:hint="eastAsia" w:ascii="宋体" w:hAnsi="宋体"/>
          <w:kern w:val="0"/>
          <w:sz w:val="32"/>
          <w:szCs w:val="32"/>
          <w:u w:val="single"/>
        </w:rPr>
        <w:t xml:space="preserve">                   （项目名称）</w:t>
      </w:r>
    </w:p>
    <w:p w14:paraId="70FEF027">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320480B4">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79500CD3">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5100F723">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22CC4F1A">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70613B39">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投 标 文 件</w:t>
      </w:r>
    </w:p>
    <w:p w14:paraId="22C3030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16"/>
          <w:szCs w:val="16"/>
        </w:rPr>
      </w:pPr>
    </w:p>
    <w:p w14:paraId="493CB50D">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36"/>
          <w:szCs w:val="36"/>
        </w:rPr>
      </w:pPr>
      <w:r>
        <w:rPr>
          <w:rFonts w:hint="eastAsia" w:ascii="宋体" w:hAnsi="宋体"/>
          <w:kern w:val="0"/>
          <w:sz w:val="36"/>
          <w:szCs w:val="36"/>
        </w:rPr>
        <w:t>投标函部分</w:t>
      </w:r>
    </w:p>
    <w:p w14:paraId="39A9992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35C599C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CDE42A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725F06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0A6C6D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3FD00D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3CEE805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28644FB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473AD3A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1B042AE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4AAED0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5FAF74E">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58E307D1">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5EA46D9E">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4"/>
          <w:szCs w:val="21"/>
        </w:rPr>
      </w:pPr>
      <w:r>
        <w:rPr>
          <w:rFonts w:hint="eastAsia" w:ascii="宋体" w:hAnsi="宋体"/>
          <w:w w:val="99"/>
          <w:kern w:val="0"/>
          <w:sz w:val="28"/>
          <w:szCs w:val="28"/>
          <w:u w:val="single"/>
        </w:rPr>
        <w:t xml:space="preserve">    </w:t>
      </w:r>
      <w:r>
        <w:rPr>
          <w:rFonts w:hint="eastAsia" w:ascii="宋体" w:hAnsi="宋体"/>
          <w:w w:val="99"/>
          <w:kern w:val="0"/>
          <w:sz w:val="28"/>
          <w:szCs w:val="28"/>
        </w:rPr>
        <w:t>年</w:t>
      </w:r>
      <w:r>
        <w:rPr>
          <w:rFonts w:hint="eastAsia" w:ascii="宋体" w:hAnsi="宋体"/>
          <w:w w:val="99"/>
          <w:kern w:val="0"/>
          <w:sz w:val="28"/>
          <w:szCs w:val="28"/>
          <w:u w:val="single"/>
        </w:rPr>
        <w:t xml:space="preserve">    </w:t>
      </w:r>
      <w:r>
        <w:rPr>
          <w:rFonts w:hint="eastAsia" w:ascii="宋体" w:hAnsi="宋体"/>
          <w:w w:val="99"/>
          <w:kern w:val="0"/>
          <w:sz w:val="28"/>
          <w:szCs w:val="28"/>
        </w:rPr>
        <w:t>月</w:t>
      </w:r>
      <w:r>
        <w:rPr>
          <w:rFonts w:hint="eastAsia" w:ascii="宋体" w:hAnsi="宋体"/>
          <w:w w:val="99"/>
          <w:kern w:val="0"/>
          <w:sz w:val="28"/>
          <w:szCs w:val="28"/>
          <w:u w:val="single"/>
        </w:rPr>
        <w:t xml:space="preserve">    </w:t>
      </w:r>
      <w:r>
        <w:rPr>
          <w:rFonts w:hint="eastAsia" w:ascii="宋体" w:hAnsi="宋体"/>
          <w:w w:val="99"/>
          <w:kern w:val="0"/>
          <w:sz w:val="28"/>
          <w:szCs w:val="28"/>
        </w:rPr>
        <w:t>日</w:t>
      </w:r>
      <w:r>
        <w:rPr>
          <w:rFonts w:ascii="宋体" w:hAnsi="宋体"/>
          <w:kern w:val="0"/>
          <w:sz w:val="24"/>
          <w:szCs w:val="21"/>
        </w:rPr>
        <w:br w:type="page"/>
      </w:r>
    </w:p>
    <w:p w14:paraId="74EC7186">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2"/>
        <w:rPr>
          <w:rFonts w:ascii="宋体" w:hAnsi="宋体"/>
          <w:kern w:val="0"/>
          <w:sz w:val="36"/>
          <w:szCs w:val="36"/>
        </w:rPr>
      </w:pPr>
      <w:r>
        <w:rPr>
          <w:rFonts w:hint="eastAsia" w:ascii="宋体" w:hAnsi="宋体"/>
          <w:kern w:val="0"/>
          <w:sz w:val="36"/>
          <w:szCs w:val="36"/>
        </w:rPr>
        <w:t>目  录</w:t>
      </w:r>
    </w:p>
    <w:p w14:paraId="02A8FA2F">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4"/>
          <w:szCs w:val="21"/>
        </w:rPr>
      </w:pPr>
    </w:p>
    <w:p w14:paraId="1B293D33">
      <w:pPr>
        <w:pageBreakBefore w:val="0"/>
        <w:kinsoku/>
        <w:topLinePunct w:val="0"/>
        <w:autoSpaceDE w:val="0"/>
        <w:autoSpaceDN w:val="0"/>
        <w:bidi w:val="0"/>
        <w:adjustRightInd w:val="0"/>
        <w:spacing w:line="360" w:lineRule="auto"/>
        <w:ind w:left="0" w:leftChars="0" w:right="0" w:rightChars="0" w:firstLine="480" w:firstLineChars="200"/>
        <w:jc w:val="left"/>
        <w:textAlignment w:val="auto"/>
        <w:outlineLvl w:val="9"/>
        <w:rPr>
          <w:rFonts w:ascii="宋体" w:hAnsi="宋体"/>
          <w:kern w:val="0"/>
          <w:sz w:val="24"/>
        </w:rPr>
      </w:pPr>
      <w:r>
        <w:rPr>
          <w:rFonts w:ascii="宋体" w:hAnsi="宋体"/>
          <w:kern w:val="0"/>
          <w:sz w:val="24"/>
        </w:rPr>
        <w:t>（一）投标函</w:t>
      </w:r>
    </w:p>
    <w:p w14:paraId="26286D43">
      <w:pPr>
        <w:pageBreakBefore w:val="0"/>
        <w:kinsoku/>
        <w:topLinePunct w:val="0"/>
        <w:autoSpaceDE w:val="0"/>
        <w:autoSpaceDN w:val="0"/>
        <w:bidi w:val="0"/>
        <w:adjustRightInd w:val="0"/>
        <w:spacing w:line="360" w:lineRule="auto"/>
        <w:ind w:left="0" w:leftChars="0" w:right="0" w:rightChars="0" w:firstLine="480" w:firstLineChars="200"/>
        <w:jc w:val="left"/>
        <w:textAlignment w:val="auto"/>
        <w:outlineLvl w:val="9"/>
        <w:rPr>
          <w:rFonts w:hint="eastAsia" w:ascii="宋体" w:hAnsi="宋体"/>
          <w:kern w:val="0"/>
          <w:sz w:val="24"/>
        </w:rPr>
      </w:pPr>
      <w:r>
        <w:rPr>
          <w:rFonts w:ascii="宋体" w:hAnsi="宋体"/>
          <w:kern w:val="0"/>
          <w:sz w:val="24"/>
        </w:rPr>
        <w:t>（二）</w:t>
      </w:r>
      <w:r>
        <w:rPr>
          <w:rFonts w:hint="eastAsia" w:ascii="宋体" w:hAnsi="宋体"/>
          <w:kern w:val="0"/>
          <w:sz w:val="24"/>
        </w:rPr>
        <w:t>分项报价表</w:t>
      </w:r>
    </w:p>
    <w:p w14:paraId="630F4CCA">
      <w:pPr>
        <w:pageBreakBefore w:val="0"/>
        <w:kinsoku/>
        <w:topLinePunct w:val="0"/>
        <w:autoSpaceDE w:val="0"/>
        <w:autoSpaceDN w:val="0"/>
        <w:bidi w:val="0"/>
        <w:adjustRightInd w:val="0"/>
        <w:spacing w:line="360" w:lineRule="auto"/>
        <w:ind w:left="0" w:leftChars="0" w:right="0" w:rightChars="0" w:firstLine="480" w:firstLineChars="200"/>
        <w:jc w:val="left"/>
        <w:textAlignment w:val="auto"/>
        <w:outlineLvl w:val="9"/>
        <w:rPr>
          <w:rFonts w:ascii="宋体" w:hAnsi="宋体"/>
          <w:kern w:val="0"/>
          <w:sz w:val="24"/>
        </w:rPr>
      </w:pPr>
      <w:r>
        <w:rPr>
          <w:rFonts w:ascii="宋体" w:hAnsi="宋体"/>
          <w:kern w:val="0"/>
          <w:sz w:val="24"/>
        </w:rPr>
        <w:t>（</w:t>
      </w:r>
      <w:r>
        <w:rPr>
          <w:rFonts w:hint="eastAsia" w:ascii="宋体" w:hAnsi="宋体"/>
          <w:kern w:val="0"/>
          <w:sz w:val="24"/>
          <w:lang w:val="en-US" w:eastAsia="zh-CN"/>
        </w:rPr>
        <w:t>三</w:t>
      </w:r>
      <w:r>
        <w:rPr>
          <w:rFonts w:ascii="宋体" w:hAnsi="宋体"/>
          <w:kern w:val="0"/>
          <w:sz w:val="24"/>
        </w:rPr>
        <w:t>）</w:t>
      </w:r>
      <w:r>
        <w:rPr>
          <w:rFonts w:hint="eastAsia" w:ascii="宋体" w:hAnsi="宋体"/>
          <w:kern w:val="0"/>
          <w:sz w:val="24"/>
        </w:rPr>
        <w:t>法定代表人身份证明或授权委托书</w:t>
      </w:r>
    </w:p>
    <w:p w14:paraId="16A84F68">
      <w:pPr>
        <w:pageBreakBefore w:val="0"/>
        <w:kinsoku/>
        <w:topLinePunct w:val="0"/>
        <w:bidi w:val="0"/>
        <w:spacing w:line="240" w:lineRule="auto"/>
        <w:ind w:left="0" w:leftChars="0" w:right="0" w:rightChars="0"/>
        <w:jc w:val="center"/>
        <w:textAlignment w:val="auto"/>
        <w:outlineLvl w:val="4"/>
        <w:rPr>
          <w:rFonts w:ascii="宋体" w:hAnsi="宋体"/>
          <w:b/>
          <w:bCs/>
          <w:sz w:val="28"/>
          <w:szCs w:val="36"/>
        </w:rPr>
      </w:pPr>
      <w:bookmarkStart w:id="633" w:name="_Toc287620814"/>
      <w:bookmarkStart w:id="634" w:name="_Toc224103495"/>
      <w:bookmarkStart w:id="635" w:name="_Toc287607867"/>
      <w:bookmarkStart w:id="636" w:name="_Toc534185831"/>
      <w:bookmarkStart w:id="637" w:name="_Toc277082643"/>
      <w:bookmarkStart w:id="638" w:name="_Toc430530530"/>
      <w:bookmarkStart w:id="639" w:name="_Toc509218854"/>
      <w:r>
        <w:rPr>
          <w:rFonts w:ascii="宋体" w:hAnsi="宋体"/>
        </w:rPr>
        <w:br w:type="page"/>
      </w:r>
      <w:bookmarkStart w:id="640" w:name="_Toc19585"/>
      <w:r>
        <w:rPr>
          <w:rFonts w:hint="eastAsia" w:ascii="宋体" w:hAnsi="宋体"/>
          <w:b/>
          <w:bCs/>
          <w:sz w:val="28"/>
          <w:szCs w:val="36"/>
        </w:rPr>
        <w:t>（一）投标函</w:t>
      </w:r>
      <w:bookmarkEnd w:id="633"/>
      <w:bookmarkEnd w:id="634"/>
      <w:bookmarkEnd w:id="635"/>
      <w:bookmarkEnd w:id="636"/>
      <w:bookmarkEnd w:id="637"/>
      <w:bookmarkEnd w:id="638"/>
      <w:bookmarkEnd w:id="639"/>
      <w:bookmarkEnd w:id="640"/>
    </w:p>
    <w:p w14:paraId="11EFBD44">
      <w:pPr>
        <w:pageBreakBefore w:val="0"/>
        <w:tabs>
          <w:tab w:val="left" w:pos="2640"/>
        </w:tabs>
        <w:kinsoku/>
        <w:topLinePunct w:val="0"/>
        <w:autoSpaceDE w:val="0"/>
        <w:autoSpaceDN w:val="0"/>
        <w:bidi w:val="0"/>
        <w:adjustRightInd w:val="0"/>
        <w:spacing w:line="400" w:lineRule="exact"/>
        <w:ind w:left="0" w:leftChars="0" w:right="0" w:rightChars="0"/>
        <w:textAlignment w:val="auto"/>
        <w:outlineLvl w:val="9"/>
        <w:rPr>
          <w:rFonts w:ascii="宋体" w:hAnsi="宋体"/>
          <w:snapToGrid w:val="0"/>
          <w:kern w:val="0"/>
          <w:szCs w:val="21"/>
        </w:rPr>
      </w:pPr>
      <w:r>
        <w:rPr>
          <w:rFonts w:ascii="宋体" w:hAnsi="宋体"/>
          <w:snapToGrid w:val="0"/>
          <w:kern w:val="0"/>
          <w:szCs w:val="21"/>
          <w:u w:val="single"/>
        </w:rPr>
        <w:tab/>
      </w:r>
      <w:r>
        <w:rPr>
          <w:rFonts w:ascii="宋体" w:hAnsi="宋体"/>
          <w:snapToGrid w:val="0"/>
          <w:kern w:val="0"/>
          <w:szCs w:val="21"/>
          <w:u w:val="single"/>
        </w:rPr>
        <w:t>（招标人名称）</w:t>
      </w:r>
      <w:r>
        <w:rPr>
          <w:rFonts w:ascii="宋体" w:hAnsi="宋体"/>
          <w:snapToGrid w:val="0"/>
          <w:kern w:val="0"/>
          <w:szCs w:val="21"/>
        </w:rPr>
        <w:t>：</w:t>
      </w:r>
    </w:p>
    <w:p w14:paraId="2D3BA6AF">
      <w:pPr>
        <w:pageBreakBefore w:val="0"/>
        <w:tabs>
          <w:tab w:val="left" w:pos="2655"/>
          <w:tab w:val="left" w:pos="3520"/>
          <w:tab w:val="left" w:pos="4920"/>
          <w:tab w:val="left" w:pos="5715"/>
          <w:tab w:val="left" w:pos="6945"/>
          <w:tab w:val="left" w:pos="798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 xml:space="preserve">. </w:t>
      </w:r>
      <w:r>
        <w:rPr>
          <w:rFonts w:ascii="宋体" w:hAnsi="宋体"/>
          <w:snapToGrid w:val="0"/>
          <w:kern w:val="0"/>
          <w:szCs w:val="21"/>
        </w:rPr>
        <w:t>我方已仔细研究了</w:t>
      </w:r>
      <w:r>
        <w:rPr>
          <w:rFonts w:ascii="宋体" w:hAnsi="宋体"/>
          <w:snapToGrid w:val="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（项目名称）招标文件的全部内容，</w:t>
      </w:r>
      <w:r>
        <w:rPr>
          <w:rFonts w:hint="eastAsia" w:ascii="宋体" w:hAnsi="宋体"/>
          <w:snapToGrid w:val="0"/>
          <w:kern w:val="0"/>
          <w:szCs w:val="21"/>
        </w:rPr>
        <w:t>对投标文件中响应招标文件商务、技术评审要求的投标货物，</w:t>
      </w:r>
      <w:r>
        <w:rPr>
          <w:rFonts w:ascii="宋体" w:hAnsi="宋体"/>
          <w:snapToGrid w:val="0"/>
          <w:kern w:val="0"/>
          <w:szCs w:val="21"/>
        </w:rPr>
        <w:t>愿意以下列方式进行报价</w:t>
      </w:r>
      <w:r>
        <w:rPr>
          <w:rFonts w:hint="eastAsia" w:ascii="宋体" w:hAnsi="宋体"/>
          <w:snapToGrid w:val="0"/>
          <w:kern w:val="0"/>
          <w:szCs w:val="21"/>
        </w:rPr>
        <w:t>：</w:t>
      </w:r>
    </w:p>
    <w:p w14:paraId="70149B3C">
      <w:pPr>
        <w:pageBreakBefore w:val="0"/>
        <w:tabs>
          <w:tab w:val="left" w:pos="2655"/>
          <w:tab w:val="left" w:pos="3520"/>
          <w:tab w:val="left" w:pos="4920"/>
          <w:tab w:val="left" w:pos="5715"/>
          <w:tab w:val="left" w:pos="6945"/>
          <w:tab w:val="left" w:pos="798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cs="宋体"/>
          <w:szCs w:val="21"/>
        </w:rPr>
        <w:t>投标报价为人民币（大写）</w:t>
      </w:r>
      <w:r>
        <w:rPr>
          <w:rFonts w:hint="eastAsia" w:ascii="宋体" w:hAnsi="宋体" w:cs="宋体"/>
          <w:szCs w:val="21"/>
          <w:u w:val="single"/>
        </w:rPr>
        <w:t xml:space="preserve">        </w:t>
      </w:r>
      <w:r>
        <w:rPr>
          <w:rFonts w:hint="eastAsia" w:ascii="宋体" w:hAnsi="宋体" w:cs="宋体"/>
          <w:szCs w:val="21"/>
        </w:rPr>
        <w:t>（¥</w:t>
      </w:r>
      <w:r>
        <w:rPr>
          <w:rFonts w:hint="eastAsia" w:ascii="宋体" w:hAnsi="宋体" w:cs="宋体"/>
          <w:szCs w:val="21"/>
          <w:u w:val="single"/>
        </w:rPr>
        <w:t xml:space="preserve">        </w:t>
      </w:r>
      <w:r>
        <w:rPr>
          <w:rFonts w:hint="eastAsia" w:ascii="宋体" w:hAnsi="宋体" w:cs="宋体"/>
          <w:szCs w:val="21"/>
        </w:rPr>
        <w:t>），</w:t>
      </w:r>
      <w:r>
        <w:t>增值税</w:t>
      </w:r>
      <w:r>
        <w:rPr>
          <w:spacing w:val="-3"/>
        </w:rPr>
        <w:t>税</w:t>
      </w:r>
      <w:r>
        <w:t>率</w:t>
      </w:r>
      <w:r>
        <w:rPr>
          <w:spacing w:val="-1"/>
        </w:rPr>
        <w:t>为</w:t>
      </w:r>
      <w:r>
        <w:rPr>
          <w:rFonts w:eastAsia="Times New Roman"/>
          <w:u w:val="single"/>
        </w:rPr>
        <w:t xml:space="preserve"> </w:t>
      </w:r>
      <w:r>
        <w:rPr>
          <w:rFonts w:eastAsia="Times New Roman"/>
          <w:u w:val="single"/>
        </w:rPr>
        <w:tab/>
      </w:r>
      <w:r>
        <w:rPr>
          <w:rFonts w:hint="eastAsia" w:eastAsia="宋体"/>
          <w:u w:val="single"/>
          <w:lang w:val="en-US" w:eastAsia="zh-CN"/>
        </w:rPr>
        <w:t xml:space="preserve">  13%</w:t>
      </w:r>
      <w:r>
        <w:rPr>
          <w:rFonts w:hint="eastAsia"/>
          <w:spacing w:val="-36"/>
          <w:sz w:val="28"/>
          <w:u w:val="single"/>
        </w:rPr>
        <w:t xml:space="preserve">   </w:t>
      </w:r>
      <w:r>
        <w:rPr>
          <w:rFonts w:hint="eastAsia"/>
          <w:spacing w:val="-36"/>
          <w:sz w:val="28"/>
          <w:u w:val="single"/>
          <w:lang w:eastAsia="zh-CN"/>
        </w:rPr>
        <w:t>；</w:t>
      </w:r>
      <w:r>
        <w:rPr>
          <w:rFonts w:hint="eastAsia" w:ascii="宋体" w:hAnsi="宋体"/>
          <w:snapToGrid w:val="0"/>
          <w:kern w:val="0"/>
          <w:szCs w:val="21"/>
        </w:rPr>
        <w:t>交货期</w:t>
      </w:r>
      <w:r>
        <w:rPr>
          <w:rFonts w:hint="eastAsia" w:ascii="宋体" w:hAnsi="宋体"/>
          <w:snapToGrid w:val="0"/>
          <w:kern w:val="0"/>
          <w:szCs w:val="21"/>
          <w:u w:val="single"/>
          <w:lang w:eastAsia="zh-CN"/>
        </w:rPr>
        <w:t>：</w:t>
      </w:r>
      <w:r>
        <w:rPr>
          <w:rFonts w:hint="eastAsia" w:ascii="宋体" w:hAnsi="宋体"/>
          <w:snapToGrid w:val="0"/>
          <w:kern w:val="0"/>
          <w:szCs w:val="21"/>
          <w:u w:val="single"/>
          <w:lang w:val="en-US" w:eastAsia="zh-CN"/>
        </w:rPr>
        <w:t xml:space="preserve">   个日历天</w:t>
      </w:r>
      <w:r>
        <w:rPr>
          <w:rFonts w:ascii="宋体" w:hAnsi="宋体"/>
          <w:snapToGrid w:val="0"/>
          <w:kern w:val="0"/>
          <w:szCs w:val="21"/>
        </w:rPr>
        <w:t>，</w:t>
      </w:r>
      <w:r>
        <w:rPr>
          <w:rFonts w:hint="eastAsia" w:ascii="宋体" w:hAnsi="宋体"/>
          <w:snapToGrid w:val="0"/>
          <w:kern w:val="0"/>
          <w:szCs w:val="21"/>
        </w:rPr>
        <w:t>交货地点</w:t>
      </w:r>
      <w:r>
        <w:rPr>
          <w:rFonts w:hint="eastAsia" w:ascii="宋体" w:hAnsi="宋体"/>
          <w:snapToGrid w:val="0"/>
          <w:kern w:val="0"/>
          <w:szCs w:val="21"/>
          <w:lang w:eastAsia="zh-CN"/>
        </w:rPr>
        <w:t>：</w:t>
      </w:r>
      <w:r>
        <w:rPr>
          <w:rFonts w:hint="eastAsia" w:ascii="宋体" w:hAnsi="宋体"/>
          <w:snapToGrid w:val="0"/>
          <w:kern w:val="0"/>
          <w:szCs w:val="21"/>
          <w:u w:val="single"/>
        </w:rPr>
        <w:t>符合招标文件的要求</w:t>
      </w:r>
      <w:r>
        <w:rPr>
          <w:rFonts w:ascii="宋体" w:hAnsi="宋体"/>
          <w:snapToGrid w:val="0"/>
          <w:kern w:val="0"/>
          <w:szCs w:val="21"/>
        </w:rPr>
        <w:t>，按合同约定</w:t>
      </w:r>
      <w:r>
        <w:rPr>
          <w:rFonts w:hint="eastAsia" w:ascii="宋体" w:hAnsi="宋体"/>
          <w:snapToGrid w:val="0"/>
          <w:kern w:val="0"/>
          <w:szCs w:val="21"/>
        </w:rPr>
        <w:t>履行义务</w:t>
      </w:r>
      <w:r>
        <w:rPr>
          <w:rFonts w:ascii="宋体" w:hAnsi="宋体"/>
          <w:snapToGrid w:val="0"/>
          <w:kern w:val="0"/>
          <w:szCs w:val="21"/>
        </w:rPr>
        <w:t>。</w:t>
      </w:r>
    </w:p>
    <w:p w14:paraId="0245417E">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w:t>
      </w:r>
      <w:r>
        <w:rPr>
          <w:rFonts w:hint="eastAsia" w:ascii="宋体" w:hAnsi="宋体"/>
          <w:snapToGrid w:val="0"/>
          <w:kern w:val="0"/>
          <w:szCs w:val="21"/>
        </w:rPr>
        <w:t xml:space="preserve">. </w:t>
      </w:r>
      <w:r>
        <w:t>我方承诺除</w:t>
      </w:r>
      <w:r>
        <w:rPr>
          <w:sz w:val="22"/>
        </w:rPr>
        <w:t>商务和技术</w:t>
      </w:r>
      <w:r>
        <w:t>列出的偏差外，我方响应招标文件的全部要求。</w:t>
      </w:r>
    </w:p>
    <w:p w14:paraId="3467E3CE">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 w:val="10"/>
          <w:szCs w:val="10"/>
        </w:rPr>
      </w:pPr>
      <w:r>
        <w:rPr>
          <w:rFonts w:hint="eastAsia" w:ascii="宋体" w:hAnsi="宋体"/>
          <w:snapToGrid w:val="0"/>
          <w:kern w:val="0"/>
          <w:szCs w:val="21"/>
        </w:rPr>
        <w:t xml:space="preserve">3. </w:t>
      </w:r>
      <w:r>
        <w:rPr>
          <w:rFonts w:ascii="宋体" w:hAnsi="宋体"/>
          <w:snapToGrid w:val="0"/>
          <w:kern w:val="0"/>
          <w:szCs w:val="21"/>
        </w:rPr>
        <w:t>我方承诺</w:t>
      </w:r>
      <w:r>
        <w:rPr>
          <w:rFonts w:hint="eastAsia" w:ascii="宋体" w:hAnsi="宋体"/>
          <w:snapToGrid w:val="0"/>
          <w:kern w:val="0"/>
          <w:szCs w:val="21"/>
        </w:rPr>
        <w:t>响应招标文件规定的投标有效期，</w:t>
      </w:r>
      <w:r>
        <w:rPr>
          <w:rFonts w:ascii="宋体" w:hAnsi="宋体"/>
          <w:snapToGrid w:val="0"/>
          <w:kern w:val="0"/>
          <w:szCs w:val="21"/>
        </w:rPr>
        <w:t>在投标有效期内不修改、撤销投标文件。</w:t>
      </w:r>
    </w:p>
    <w:p w14:paraId="73AB9C12">
      <w:pPr>
        <w:pageBreakBefore w:val="0"/>
        <w:tabs>
          <w:tab w:val="left" w:pos="2730"/>
          <w:tab w:val="left" w:pos="798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 w:val="10"/>
          <w:szCs w:val="10"/>
        </w:rPr>
      </w:pPr>
      <w:r>
        <w:rPr>
          <w:rFonts w:hint="eastAsia" w:ascii="宋体" w:hAnsi="宋体"/>
          <w:snapToGrid w:val="0"/>
          <w:kern w:val="0"/>
          <w:szCs w:val="21"/>
        </w:rPr>
        <w:t xml:space="preserve">4. </w:t>
      </w:r>
      <w:r>
        <w:rPr>
          <w:rFonts w:ascii="宋体" w:hAnsi="宋体"/>
          <w:snapToGrid w:val="0"/>
          <w:kern w:val="0"/>
          <w:szCs w:val="21"/>
        </w:rPr>
        <w:t>随同本投标函提交投标保证金一份，金额为人民币（大写）</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投标保证金有效期</w:t>
      </w:r>
      <w:r>
        <w:rPr>
          <w:rFonts w:ascii="宋体" w:hAnsi="宋体"/>
          <w:snapToGrid w:val="0"/>
          <w:kern w:val="0"/>
          <w:szCs w:val="21"/>
        </w:rPr>
        <w:t>与</w:t>
      </w:r>
      <w:r>
        <w:rPr>
          <w:rFonts w:hint="eastAsia" w:ascii="宋体" w:hAnsi="宋体"/>
          <w:snapToGrid w:val="0"/>
          <w:kern w:val="0"/>
          <w:szCs w:val="21"/>
        </w:rPr>
        <w:t>投标有效期</w:t>
      </w:r>
      <w:r>
        <w:rPr>
          <w:rFonts w:ascii="宋体" w:hAnsi="宋体"/>
          <w:snapToGrid w:val="0"/>
          <w:kern w:val="0"/>
          <w:szCs w:val="21"/>
        </w:rPr>
        <w:t>一致，在此期间，若我方违反招投标有关法律、法规及本招标文件的相关规定，投标保证金的受益人为招标人。</w:t>
      </w:r>
    </w:p>
    <w:p w14:paraId="33401C13">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5. </w:t>
      </w:r>
      <w:r>
        <w:rPr>
          <w:rFonts w:ascii="宋体" w:hAnsi="宋体"/>
          <w:snapToGrid w:val="0"/>
          <w:kern w:val="0"/>
          <w:szCs w:val="21"/>
        </w:rPr>
        <w:t>如我方中标</w:t>
      </w:r>
      <w:r>
        <w:rPr>
          <w:rFonts w:hint="eastAsia" w:ascii="宋体" w:hAnsi="宋体"/>
          <w:snapToGrid w:val="0"/>
          <w:kern w:val="0"/>
          <w:szCs w:val="21"/>
        </w:rPr>
        <w:t>，</w:t>
      </w:r>
      <w:r>
        <w:rPr>
          <w:rFonts w:ascii="宋体" w:hAnsi="宋体"/>
          <w:snapToGrid w:val="0"/>
          <w:kern w:val="0"/>
          <w:szCs w:val="21"/>
        </w:rPr>
        <w:t>我方承诺：</w:t>
      </w:r>
    </w:p>
    <w:p w14:paraId="108E6E00">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（1）在收到中标通知书后，在中标通知书规定的期限内与你方签订合同；</w:t>
      </w:r>
    </w:p>
    <w:p w14:paraId="4AC631C7">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（2）在签订合同时不向你方提出附加条件；</w:t>
      </w:r>
    </w:p>
    <w:p w14:paraId="736802EF">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（3）按照招标文件要求提交履约保证金；</w:t>
      </w:r>
    </w:p>
    <w:p w14:paraId="1B302659">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（4）在合同约定的期限内完成合同规定的全部义务。</w:t>
      </w:r>
    </w:p>
    <w:p w14:paraId="4802A1F5">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6. </w:t>
      </w:r>
      <w:r>
        <w:rPr>
          <w:rFonts w:ascii="宋体" w:hAnsi="宋体"/>
          <w:snapToGrid w:val="0"/>
          <w:kern w:val="0"/>
          <w:szCs w:val="21"/>
        </w:rPr>
        <w:t>我方</w:t>
      </w:r>
      <w:r>
        <w:rPr>
          <w:rFonts w:ascii="宋体" w:hAnsi="宋体"/>
          <w:snapToGrid w:val="0"/>
          <w:spacing w:val="-2"/>
          <w:kern w:val="0"/>
          <w:szCs w:val="21"/>
        </w:rPr>
        <w:t>在此声明，所递交的投标文件及有关资料内容完整、真实和准确，</w:t>
      </w:r>
      <w:r>
        <w:rPr>
          <w:rFonts w:ascii="宋体" w:hAnsi="宋体"/>
          <w:snapToGrid w:val="0"/>
          <w:kern w:val="0"/>
          <w:szCs w:val="21"/>
        </w:rPr>
        <w:t>同时我方承诺接受招标文件及附件、</w:t>
      </w:r>
      <w:r>
        <w:rPr>
          <w:rFonts w:hint="eastAsia" w:ascii="宋体" w:hAnsi="宋体"/>
          <w:snapToGrid w:val="0"/>
          <w:kern w:val="0"/>
          <w:szCs w:val="21"/>
        </w:rPr>
        <w:t>澄清</w:t>
      </w:r>
      <w:r>
        <w:rPr>
          <w:rFonts w:ascii="宋体" w:hAnsi="宋体"/>
          <w:snapToGrid w:val="0"/>
          <w:kern w:val="0"/>
          <w:szCs w:val="21"/>
        </w:rPr>
        <w:t>及</w:t>
      </w:r>
      <w:r>
        <w:rPr>
          <w:rFonts w:hint="eastAsia" w:ascii="宋体" w:hAnsi="宋体"/>
          <w:snapToGrid w:val="0"/>
          <w:kern w:val="0"/>
          <w:szCs w:val="21"/>
        </w:rPr>
        <w:t>修改</w:t>
      </w:r>
      <w:r>
        <w:rPr>
          <w:rFonts w:ascii="宋体" w:hAnsi="宋体"/>
          <w:snapToGrid w:val="0"/>
          <w:kern w:val="0"/>
          <w:szCs w:val="21"/>
        </w:rPr>
        <w:t>通知中所有的内容。</w:t>
      </w:r>
    </w:p>
    <w:p w14:paraId="7593473D">
      <w:pPr>
        <w:pageBreakBefore w:val="0"/>
        <w:tabs>
          <w:tab w:val="left" w:pos="5985"/>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7. </w:t>
      </w:r>
      <w:r>
        <w:rPr>
          <w:rFonts w:ascii="宋体" w:hAnsi="宋体"/>
          <w:snapToGrid w:val="0"/>
          <w:w w:val="200"/>
          <w:kern w:val="0"/>
          <w:szCs w:val="21"/>
          <w:u w:val="single"/>
        </w:rPr>
        <w:t xml:space="preserve"> </w:t>
      </w:r>
      <w:r>
        <w:rPr>
          <w:rFonts w:ascii="宋体" w:hAnsi="宋体"/>
          <w:snapToGrid w:val="0"/>
          <w:kern w:val="0"/>
          <w:szCs w:val="21"/>
          <w:u w:val="single"/>
        </w:rPr>
        <w:t xml:space="preserve">    （其他补充说明）</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w:t>
      </w:r>
    </w:p>
    <w:p w14:paraId="11B876AC">
      <w:pPr>
        <w:pStyle w:val="17"/>
        <w:pageBreakBefore w:val="0"/>
        <w:kinsoku/>
        <w:topLinePunct w:val="0"/>
        <w:bidi w:val="0"/>
        <w:spacing w:after="0"/>
        <w:ind w:left="0" w:leftChars="0" w:right="0" w:rightChars="0"/>
        <w:textAlignment w:val="auto"/>
        <w:outlineLvl w:val="9"/>
      </w:pPr>
    </w:p>
    <w:p w14:paraId="2D98064D">
      <w:pPr>
        <w:pageBreakBefore w:val="0"/>
        <w:tabs>
          <w:tab w:val="left" w:pos="7140"/>
          <w:tab w:val="left" w:pos="7560"/>
          <w:tab w:val="left" w:pos="830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44558E42">
      <w:pPr>
        <w:pageBreakBefore w:val="0"/>
        <w:tabs>
          <w:tab w:val="left" w:pos="7140"/>
          <w:tab w:val="left" w:pos="7560"/>
          <w:tab w:val="left" w:pos="830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法定代表人</w:t>
      </w:r>
      <w:r>
        <w:rPr>
          <w:rFonts w:hint="eastAsia" w:ascii="宋体" w:hAnsi="宋体"/>
          <w:snapToGrid w:val="0"/>
          <w:kern w:val="0"/>
          <w:szCs w:val="21"/>
        </w:rPr>
        <w:t>或其委托代理人</w:t>
      </w:r>
      <w:r>
        <w:rPr>
          <w:rFonts w:ascii="宋体" w:hAnsi="宋体"/>
          <w:snapToGrid w:val="0"/>
          <w:kern w:val="0"/>
          <w:szCs w:val="21"/>
        </w:rPr>
        <w:t>：</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5312A185">
      <w:pPr>
        <w:pageBreakBefore w:val="0"/>
        <w:tabs>
          <w:tab w:val="left" w:pos="7035"/>
          <w:tab w:val="left" w:pos="7560"/>
          <w:tab w:val="left" w:pos="830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地</w:t>
      </w:r>
      <w:r>
        <w:rPr>
          <w:rFonts w:hint="eastAsia" w:ascii="宋体" w:hAnsi="宋体"/>
          <w:snapToGrid w:val="0"/>
          <w:kern w:val="0"/>
          <w:szCs w:val="21"/>
        </w:rPr>
        <w:t xml:space="preserve">    </w:t>
      </w:r>
      <w:r>
        <w:rPr>
          <w:rFonts w:ascii="宋体" w:hAnsi="宋体"/>
          <w:snapToGrid w:val="0"/>
          <w:kern w:val="0"/>
          <w:szCs w:val="21"/>
        </w:rPr>
        <w:t>址：</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1E27B5C5">
      <w:pPr>
        <w:pageBreakBefore w:val="0"/>
        <w:tabs>
          <w:tab w:val="left" w:pos="830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委托代理人电话（手机）：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p>
    <w:p w14:paraId="205EFA61">
      <w:pPr>
        <w:pageBreakBefore w:val="0"/>
        <w:tabs>
          <w:tab w:val="left" w:pos="8300"/>
        </w:tabs>
        <w:kinsoku/>
        <w:topLinePunct w:val="0"/>
        <w:autoSpaceDE w:val="0"/>
        <w:autoSpaceDN w:val="0"/>
        <w:bidi w:val="0"/>
        <w:adjustRightInd w:val="0"/>
        <w:spacing w:line="400" w:lineRule="exact"/>
        <w:ind w:left="0" w:leftChars="0" w:right="0" w:rightChars="0" w:firstLine="420" w:firstLineChars="200"/>
        <w:jc w:val="right"/>
        <w:textAlignment w:val="auto"/>
        <w:outlineLvl w:val="9"/>
        <w:rPr>
          <w:rFonts w:ascii="宋体" w:hAnsi="宋体"/>
          <w:kern w:val="0"/>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5FA9527B">
      <w:pPr>
        <w:pageBreakBefore w:val="0"/>
        <w:kinsoku/>
        <w:topLinePunct w:val="0"/>
        <w:bidi w:val="0"/>
        <w:spacing w:line="240" w:lineRule="auto"/>
        <w:ind w:left="0" w:leftChars="0" w:right="0" w:rightChars="0"/>
        <w:jc w:val="center"/>
        <w:textAlignment w:val="auto"/>
        <w:outlineLvl w:val="4"/>
        <w:rPr>
          <w:rFonts w:ascii="宋体" w:hAnsi="宋体"/>
          <w:b w:val="0"/>
          <w:bCs w:val="0"/>
          <w:sz w:val="28"/>
          <w:szCs w:val="28"/>
        </w:rPr>
      </w:pPr>
      <w:bookmarkStart w:id="641" w:name="_Toc224103496"/>
      <w:bookmarkStart w:id="642" w:name="_Toc430530531"/>
      <w:bookmarkStart w:id="643" w:name="_Toc287607868"/>
      <w:bookmarkStart w:id="644" w:name="_Toc287620815"/>
      <w:bookmarkStart w:id="645" w:name="_Toc277082644"/>
      <w:r>
        <w:rPr>
          <w:rFonts w:ascii="宋体" w:hAnsi="宋体"/>
          <w:sz w:val="28"/>
        </w:rPr>
        <w:br w:type="page"/>
      </w:r>
      <w:bookmarkStart w:id="646" w:name="_Toc509218855"/>
      <w:bookmarkStart w:id="647" w:name="_Toc534185832"/>
      <w:bookmarkStart w:id="648" w:name="_Toc28226"/>
      <w:r>
        <w:rPr>
          <w:rFonts w:ascii="宋体" w:hAnsi="宋体"/>
          <w:b/>
          <w:bCs/>
          <w:sz w:val="28"/>
          <w:szCs w:val="28"/>
        </w:rPr>
        <w:t>（二）</w:t>
      </w:r>
      <w:bookmarkEnd w:id="641"/>
      <w:bookmarkEnd w:id="642"/>
      <w:bookmarkEnd w:id="643"/>
      <w:bookmarkEnd w:id="644"/>
      <w:bookmarkEnd w:id="645"/>
      <w:bookmarkEnd w:id="646"/>
      <w:bookmarkEnd w:id="647"/>
      <w:r>
        <w:rPr>
          <w:rFonts w:hint="eastAsia" w:ascii="宋体" w:hAnsi="宋体"/>
          <w:b/>
          <w:bCs/>
          <w:sz w:val="28"/>
          <w:szCs w:val="28"/>
        </w:rPr>
        <w:t>分项报价表</w:t>
      </w:r>
      <w:bookmarkEnd w:id="648"/>
    </w:p>
    <w:p w14:paraId="0C9F3E81">
      <w:pPr>
        <w:pStyle w:val="328"/>
        <w:pageBreakBefore w:val="0"/>
        <w:tabs>
          <w:tab w:val="left" w:pos="805"/>
        </w:tabs>
        <w:kinsoku/>
        <w:topLinePunct w:val="0"/>
        <w:bidi w:val="0"/>
        <w:ind w:left="0" w:leftChars="0" w:right="0" w:rightChars="0" w:firstLine="0"/>
        <w:jc w:val="left"/>
        <w:textAlignment w:val="auto"/>
        <w:outlineLvl w:val="9"/>
        <w:rPr>
          <w:szCs w:val="21"/>
        </w:rPr>
      </w:pPr>
      <w:r>
        <w:rPr>
          <w:rFonts w:hint="eastAsia"/>
          <w:spacing w:val="-3"/>
          <w:szCs w:val="21"/>
          <w:lang w:val="en-US" w:eastAsia="zh-CN"/>
        </w:rPr>
        <w:t>1</w:t>
      </w:r>
      <w:r>
        <w:rPr>
          <w:rFonts w:hint="eastAsia"/>
          <w:spacing w:val="-3"/>
          <w:szCs w:val="21"/>
        </w:rPr>
        <w:t>. 投标货物分项报价表</w:t>
      </w:r>
    </w:p>
    <w:p w14:paraId="497ACA72">
      <w:pPr>
        <w:pStyle w:val="17"/>
        <w:pageBreakBefore w:val="0"/>
        <w:kinsoku/>
        <w:topLinePunct w:val="0"/>
        <w:bidi w:val="0"/>
        <w:spacing w:after="0"/>
        <w:ind w:left="0" w:leftChars="0" w:right="0" w:rightChars="0"/>
        <w:textAlignment w:val="auto"/>
        <w:outlineLvl w:val="9"/>
        <w:rPr>
          <w:rFonts w:ascii="宋体" w:hAnsi="宋体" w:cs="宋体"/>
          <w:szCs w:val="21"/>
        </w:rPr>
      </w:pPr>
    </w:p>
    <w:p w14:paraId="53A1335B">
      <w:pPr>
        <w:pStyle w:val="17"/>
        <w:pageBreakBefore w:val="0"/>
        <w:kinsoku/>
        <w:topLinePunct w:val="0"/>
        <w:bidi w:val="0"/>
        <w:spacing w:after="0"/>
        <w:ind w:left="0" w:leftChars="0" w:right="0" w:rightChars="0"/>
        <w:jc w:val="center"/>
        <w:textAlignment w:val="auto"/>
        <w:outlineLvl w:val="9"/>
        <w:rPr>
          <w:rFonts w:ascii="宋体" w:hAnsi="宋体" w:cs="宋体"/>
          <w:szCs w:val="21"/>
        </w:rPr>
      </w:pPr>
      <w:r>
        <w:rPr>
          <w:rFonts w:hint="eastAsia" w:ascii="宋体" w:hAnsi="宋体" w:cs="宋体"/>
          <w:szCs w:val="21"/>
        </w:rPr>
        <w:t xml:space="preserve">                                                                          单位：人民币元</w:t>
      </w:r>
    </w:p>
    <w:tbl>
      <w:tblPr>
        <w:tblStyle w:val="46"/>
        <w:tblW w:w="9191" w:type="dxa"/>
        <w:tblInd w:w="12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06"/>
        <w:gridCol w:w="1677"/>
        <w:gridCol w:w="1282"/>
        <w:gridCol w:w="1977"/>
        <w:gridCol w:w="873"/>
        <w:gridCol w:w="886"/>
        <w:gridCol w:w="955"/>
        <w:gridCol w:w="935"/>
      </w:tblGrid>
      <w:tr w14:paraId="3BE479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19AB3D12">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rPr>
              <w:t>序号</w:t>
            </w:r>
          </w:p>
        </w:tc>
        <w:tc>
          <w:tcPr>
            <w:tcW w:w="1677" w:type="dxa"/>
            <w:tcBorders>
              <w:right w:val="single" w:color="000000" w:sz="6" w:space="0"/>
            </w:tcBorders>
            <w:vAlign w:val="center"/>
          </w:tcPr>
          <w:p w14:paraId="394EB3CC">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rPr>
              <w:t>分项名称</w:t>
            </w:r>
          </w:p>
        </w:tc>
        <w:tc>
          <w:tcPr>
            <w:tcW w:w="1282" w:type="dxa"/>
            <w:tcBorders>
              <w:left w:val="single" w:color="000000" w:sz="6" w:space="0"/>
            </w:tcBorders>
            <w:vAlign w:val="center"/>
          </w:tcPr>
          <w:p w14:paraId="165D83C4">
            <w:pPr>
              <w:pStyle w:val="310"/>
              <w:pageBreakBefore w:val="0"/>
              <w:kinsoku/>
              <w:topLinePunct w:val="0"/>
              <w:bidi w:val="0"/>
              <w:spacing w:line="332" w:lineRule="exact"/>
              <w:ind w:left="0" w:leftChars="0" w:right="0" w:rightChars="0"/>
              <w:jc w:val="center"/>
              <w:textAlignment w:val="auto"/>
              <w:outlineLvl w:val="9"/>
              <w:rPr>
                <w:bCs/>
                <w:szCs w:val="21"/>
              </w:rPr>
            </w:pPr>
            <w:r>
              <w:rPr>
                <w:spacing w:val="-10"/>
                <w:szCs w:val="21"/>
              </w:rPr>
              <w:t>规格和型号</w:t>
            </w:r>
          </w:p>
        </w:tc>
        <w:tc>
          <w:tcPr>
            <w:tcW w:w="1977" w:type="dxa"/>
            <w:tcBorders>
              <w:left w:val="single" w:color="000000" w:sz="6" w:space="0"/>
            </w:tcBorders>
            <w:vAlign w:val="center"/>
          </w:tcPr>
          <w:p w14:paraId="3F80840E">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spacing w:val="-10"/>
                <w:szCs w:val="21"/>
              </w:rPr>
              <w:t>品牌或</w:t>
            </w:r>
            <w:r>
              <w:rPr>
                <w:spacing w:val="-10"/>
                <w:szCs w:val="21"/>
              </w:rPr>
              <w:t>制造厂名称</w:t>
            </w:r>
          </w:p>
        </w:tc>
        <w:tc>
          <w:tcPr>
            <w:tcW w:w="873" w:type="dxa"/>
            <w:vAlign w:val="center"/>
          </w:tcPr>
          <w:p w14:paraId="74B04E18">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rPr>
              <w:t>数量</w:t>
            </w:r>
          </w:p>
        </w:tc>
        <w:tc>
          <w:tcPr>
            <w:tcW w:w="886" w:type="dxa"/>
            <w:vAlign w:val="center"/>
          </w:tcPr>
          <w:p w14:paraId="57AD91EF">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lang w:val="en-US" w:eastAsia="zh-CN"/>
              </w:rPr>
              <w:t>含税</w:t>
            </w:r>
            <w:r>
              <w:rPr>
                <w:rFonts w:hint="eastAsia"/>
                <w:bCs/>
                <w:szCs w:val="21"/>
              </w:rPr>
              <w:t>单价</w:t>
            </w:r>
          </w:p>
        </w:tc>
        <w:tc>
          <w:tcPr>
            <w:tcW w:w="955" w:type="dxa"/>
            <w:vAlign w:val="center"/>
          </w:tcPr>
          <w:p w14:paraId="399A6281">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lang w:val="en-US" w:eastAsia="zh-CN"/>
              </w:rPr>
              <w:t>含税</w:t>
            </w:r>
            <w:r>
              <w:rPr>
                <w:rFonts w:hint="eastAsia"/>
                <w:bCs/>
                <w:szCs w:val="21"/>
              </w:rPr>
              <w:t>合价</w:t>
            </w:r>
          </w:p>
        </w:tc>
        <w:tc>
          <w:tcPr>
            <w:tcW w:w="935" w:type="dxa"/>
            <w:vAlign w:val="center"/>
          </w:tcPr>
          <w:p w14:paraId="0C14329A">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rPr>
              <w:t>备注</w:t>
            </w:r>
          </w:p>
        </w:tc>
      </w:tr>
      <w:tr w14:paraId="33D639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6C0C234D">
            <w:pPr>
              <w:pStyle w:val="310"/>
              <w:pageBreakBefore w:val="0"/>
              <w:kinsoku/>
              <w:topLinePunct w:val="0"/>
              <w:bidi w:val="0"/>
              <w:ind w:left="0" w:leftChars="0" w:right="0" w:rightChars="0"/>
              <w:jc w:val="center"/>
              <w:textAlignment w:val="auto"/>
              <w:outlineLvl w:val="9"/>
              <w:rPr>
                <w:bCs/>
                <w:szCs w:val="21"/>
              </w:rPr>
            </w:pPr>
            <w:r>
              <w:rPr>
                <w:rFonts w:hint="eastAsia"/>
                <w:bCs/>
                <w:szCs w:val="21"/>
              </w:rPr>
              <w:t>1</w:t>
            </w:r>
          </w:p>
        </w:tc>
        <w:tc>
          <w:tcPr>
            <w:tcW w:w="1677" w:type="dxa"/>
            <w:tcBorders>
              <w:right w:val="single" w:color="000000" w:sz="6" w:space="0"/>
            </w:tcBorders>
          </w:tcPr>
          <w:p w14:paraId="36FBD857">
            <w:pPr>
              <w:pStyle w:val="310"/>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5517361F">
            <w:pPr>
              <w:pStyle w:val="310"/>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69F2621B">
            <w:pPr>
              <w:pStyle w:val="310"/>
              <w:pageBreakBefore w:val="0"/>
              <w:kinsoku/>
              <w:topLinePunct w:val="0"/>
              <w:bidi w:val="0"/>
              <w:ind w:left="0" w:leftChars="0" w:right="0" w:rightChars="0"/>
              <w:textAlignment w:val="auto"/>
              <w:outlineLvl w:val="9"/>
              <w:rPr>
                <w:bCs/>
                <w:szCs w:val="21"/>
              </w:rPr>
            </w:pPr>
          </w:p>
        </w:tc>
        <w:tc>
          <w:tcPr>
            <w:tcW w:w="873" w:type="dxa"/>
          </w:tcPr>
          <w:p w14:paraId="3D8BBAD3">
            <w:pPr>
              <w:pStyle w:val="310"/>
              <w:pageBreakBefore w:val="0"/>
              <w:kinsoku/>
              <w:topLinePunct w:val="0"/>
              <w:bidi w:val="0"/>
              <w:ind w:left="0" w:leftChars="0" w:right="0" w:rightChars="0"/>
              <w:textAlignment w:val="auto"/>
              <w:outlineLvl w:val="9"/>
              <w:rPr>
                <w:bCs/>
                <w:szCs w:val="21"/>
              </w:rPr>
            </w:pPr>
          </w:p>
        </w:tc>
        <w:tc>
          <w:tcPr>
            <w:tcW w:w="886" w:type="dxa"/>
          </w:tcPr>
          <w:p w14:paraId="7FE0A17C">
            <w:pPr>
              <w:pStyle w:val="310"/>
              <w:pageBreakBefore w:val="0"/>
              <w:kinsoku/>
              <w:topLinePunct w:val="0"/>
              <w:bidi w:val="0"/>
              <w:ind w:left="0" w:leftChars="0" w:right="0" w:rightChars="0"/>
              <w:textAlignment w:val="auto"/>
              <w:outlineLvl w:val="9"/>
              <w:rPr>
                <w:bCs/>
                <w:szCs w:val="21"/>
              </w:rPr>
            </w:pPr>
          </w:p>
        </w:tc>
        <w:tc>
          <w:tcPr>
            <w:tcW w:w="955" w:type="dxa"/>
          </w:tcPr>
          <w:p w14:paraId="67746C7B">
            <w:pPr>
              <w:pStyle w:val="310"/>
              <w:pageBreakBefore w:val="0"/>
              <w:kinsoku/>
              <w:topLinePunct w:val="0"/>
              <w:bidi w:val="0"/>
              <w:ind w:left="0" w:leftChars="0" w:right="0" w:rightChars="0"/>
              <w:textAlignment w:val="auto"/>
              <w:outlineLvl w:val="9"/>
              <w:rPr>
                <w:bCs/>
                <w:szCs w:val="21"/>
              </w:rPr>
            </w:pPr>
          </w:p>
        </w:tc>
        <w:tc>
          <w:tcPr>
            <w:tcW w:w="935" w:type="dxa"/>
          </w:tcPr>
          <w:p w14:paraId="7B03121E">
            <w:pPr>
              <w:pStyle w:val="310"/>
              <w:pageBreakBefore w:val="0"/>
              <w:kinsoku/>
              <w:topLinePunct w:val="0"/>
              <w:bidi w:val="0"/>
              <w:ind w:left="0" w:leftChars="0" w:right="0" w:rightChars="0"/>
              <w:textAlignment w:val="auto"/>
              <w:outlineLvl w:val="9"/>
              <w:rPr>
                <w:bCs/>
                <w:szCs w:val="21"/>
              </w:rPr>
            </w:pPr>
          </w:p>
        </w:tc>
      </w:tr>
      <w:tr w14:paraId="31E5A4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4DA11DFD">
            <w:pPr>
              <w:pStyle w:val="310"/>
              <w:pageBreakBefore w:val="0"/>
              <w:kinsoku/>
              <w:topLinePunct w:val="0"/>
              <w:bidi w:val="0"/>
              <w:ind w:left="0" w:leftChars="0" w:right="0" w:rightChars="0"/>
              <w:jc w:val="center"/>
              <w:textAlignment w:val="auto"/>
              <w:outlineLvl w:val="9"/>
              <w:rPr>
                <w:bCs/>
                <w:szCs w:val="21"/>
              </w:rPr>
            </w:pPr>
            <w:r>
              <w:rPr>
                <w:rFonts w:hint="eastAsia"/>
                <w:bCs/>
                <w:szCs w:val="21"/>
              </w:rPr>
              <w:t>2</w:t>
            </w:r>
          </w:p>
        </w:tc>
        <w:tc>
          <w:tcPr>
            <w:tcW w:w="1677" w:type="dxa"/>
            <w:tcBorders>
              <w:right w:val="single" w:color="000000" w:sz="6" w:space="0"/>
            </w:tcBorders>
          </w:tcPr>
          <w:p w14:paraId="10CE6BBC">
            <w:pPr>
              <w:pStyle w:val="310"/>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07701AA7">
            <w:pPr>
              <w:pStyle w:val="310"/>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5625BC3C">
            <w:pPr>
              <w:pStyle w:val="310"/>
              <w:pageBreakBefore w:val="0"/>
              <w:kinsoku/>
              <w:topLinePunct w:val="0"/>
              <w:bidi w:val="0"/>
              <w:ind w:left="0" w:leftChars="0" w:right="0" w:rightChars="0"/>
              <w:textAlignment w:val="auto"/>
              <w:outlineLvl w:val="9"/>
              <w:rPr>
                <w:bCs/>
                <w:szCs w:val="21"/>
              </w:rPr>
            </w:pPr>
          </w:p>
        </w:tc>
        <w:tc>
          <w:tcPr>
            <w:tcW w:w="873" w:type="dxa"/>
          </w:tcPr>
          <w:p w14:paraId="72FC61F3">
            <w:pPr>
              <w:pStyle w:val="310"/>
              <w:pageBreakBefore w:val="0"/>
              <w:kinsoku/>
              <w:topLinePunct w:val="0"/>
              <w:bidi w:val="0"/>
              <w:ind w:left="0" w:leftChars="0" w:right="0" w:rightChars="0"/>
              <w:textAlignment w:val="auto"/>
              <w:outlineLvl w:val="9"/>
              <w:rPr>
                <w:bCs/>
                <w:szCs w:val="21"/>
              </w:rPr>
            </w:pPr>
          </w:p>
        </w:tc>
        <w:tc>
          <w:tcPr>
            <w:tcW w:w="886" w:type="dxa"/>
          </w:tcPr>
          <w:p w14:paraId="159FD2AC">
            <w:pPr>
              <w:pStyle w:val="310"/>
              <w:pageBreakBefore w:val="0"/>
              <w:kinsoku/>
              <w:topLinePunct w:val="0"/>
              <w:bidi w:val="0"/>
              <w:ind w:left="0" w:leftChars="0" w:right="0" w:rightChars="0"/>
              <w:textAlignment w:val="auto"/>
              <w:outlineLvl w:val="9"/>
              <w:rPr>
                <w:bCs/>
                <w:szCs w:val="21"/>
              </w:rPr>
            </w:pPr>
          </w:p>
        </w:tc>
        <w:tc>
          <w:tcPr>
            <w:tcW w:w="955" w:type="dxa"/>
          </w:tcPr>
          <w:p w14:paraId="22E0D951">
            <w:pPr>
              <w:pStyle w:val="310"/>
              <w:pageBreakBefore w:val="0"/>
              <w:kinsoku/>
              <w:topLinePunct w:val="0"/>
              <w:bidi w:val="0"/>
              <w:ind w:left="0" w:leftChars="0" w:right="0" w:rightChars="0"/>
              <w:textAlignment w:val="auto"/>
              <w:outlineLvl w:val="9"/>
              <w:rPr>
                <w:bCs/>
                <w:szCs w:val="21"/>
              </w:rPr>
            </w:pPr>
          </w:p>
        </w:tc>
        <w:tc>
          <w:tcPr>
            <w:tcW w:w="935" w:type="dxa"/>
          </w:tcPr>
          <w:p w14:paraId="5E84CF3D">
            <w:pPr>
              <w:pStyle w:val="310"/>
              <w:pageBreakBefore w:val="0"/>
              <w:kinsoku/>
              <w:topLinePunct w:val="0"/>
              <w:bidi w:val="0"/>
              <w:ind w:left="0" w:leftChars="0" w:right="0" w:rightChars="0"/>
              <w:textAlignment w:val="auto"/>
              <w:outlineLvl w:val="9"/>
              <w:rPr>
                <w:bCs/>
                <w:szCs w:val="21"/>
              </w:rPr>
            </w:pPr>
          </w:p>
        </w:tc>
      </w:tr>
      <w:tr w14:paraId="43FC92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2AA1FD14">
            <w:pPr>
              <w:pStyle w:val="310"/>
              <w:pageBreakBefore w:val="0"/>
              <w:kinsoku/>
              <w:topLinePunct w:val="0"/>
              <w:bidi w:val="0"/>
              <w:ind w:left="0" w:leftChars="0" w:right="0" w:rightChars="0"/>
              <w:jc w:val="center"/>
              <w:textAlignment w:val="auto"/>
              <w:outlineLvl w:val="9"/>
              <w:rPr>
                <w:bCs/>
                <w:szCs w:val="21"/>
              </w:rPr>
            </w:pPr>
            <w:r>
              <w:rPr>
                <w:rFonts w:hint="eastAsia"/>
                <w:bCs/>
                <w:szCs w:val="21"/>
              </w:rPr>
              <w:t>3</w:t>
            </w:r>
          </w:p>
        </w:tc>
        <w:tc>
          <w:tcPr>
            <w:tcW w:w="1677" w:type="dxa"/>
            <w:tcBorders>
              <w:right w:val="single" w:color="000000" w:sz="6" w:space="0"/>
            </w:tcBorders>
          </w:tcPr>
          <w:p w14:paraId="00EB4116">
            <w:pPr>
              <w:pStyle w:val="310"/>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19821C17">
            <w:pPr>
              <w:pStyle w:val="310"/>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511F83E0">
            <w:pPr>
              <w:pStyle w:val="310"/>
              <w:pageBreakBefore w:val="0"/>
              <w:kinsoku/>
              <w:topLinePunct w:val="0"/>
              <w:bidi w:val="0"/>
              <w:ind w:left="0" w:leftChars="0" w:right="0" w:rightChars="0"/>
              <w:textAlignment w:val="auto"/>
              <w:outlineLvl w:val="9"/>
              <w:rPr>
                <w:bCs/>
                <w:szCs w:val="21"/>
              </w:rPr>
            </w:pPr>
          </w:p>
        </w:tc>
        <w:tc>
          <w:tcPr>
            <w:tcW w:w="873" w:type="dxa"/>
          </w:tcPr>
          <w:p w14:paraId="301A69AC">
            <w:pPr>
              <w:pStyle w:val="310"/>
              <w:pageBreakBefore w:val="0"/>
              <w:kinsoku/>
              <w:topLinePunct w:val="0"/>
              <w:bidi w:val="0"/>
              <w:ind w:left="0" w:leftChars="0" w:right="0" w:rightChars="0"/>
              <w:textAlignment w:val="auto"/>
              <w:outlineLvl w:val="9"/>
              <w:rPr>
                <w:bCs/>
                <w:szCs w:val="21"/>
              </w:rPr>
            </w:pPr>
          </w:p>
        </w:tc>
        <w:tc>
          <w:tcPr>
            <w:tcW w:w="886" w:type="dxa"/>
          </w:tcPr>
          <w:p w14:paraId="7068FE39">
            <w:pPr>
              <w:pStyle w:val="310"/>
              <w:pageBreakBefore w:val="0"/>
              <w:kinsoku/>
              <w:topLinePunct w:val="0"/>
              <w:bidi w:val="0"/>
              <w:ind w:left="0" w:leftChars="0" w:right="0" w:rightChars="0"/>
              <w:textAlignment w:val="auto"/>
              <w:outlineLvl w:val="9"/>
              <w:rPr>
                <w:bCs/>
                <w:szCs w:val="21"/>
              </w:rPr>
            </w:pPr>
          </w:p>
        </w:tc>
        <w:tc>
          <w:tcPr>
            <w:tcW w:w="955" w:type="dxa"/>
          </w:tcPr>
          <w:p w14:paraId="29018DBE">
            <w:pPr>
              <w:pStyle w:val="310"/>
              <w:pageBreakBefore w:val="0"/>
              <w:kinsoku/>
              <w:topLinePunct w:val="0"/>
              <w:bidi w:val="0"/>
              <w:ind w:left="0" w:leftChars="0" w:right="0" w:rightChars="0"/>
              <w:textAlignment w:val="auto"/>
              <w:outlineLvl w:val="9"/>
              <w:rPr>
                <w:bCs/>
                <w:szCs w:val="21"/>
              </w:rPr>
            </w:pPr>
          </w:p>
        </w:tc>
        <w:tc>
          <w:tcPr>
            <w:tcW w:w="935" w:type="dxa"/>
          </w:tcPr>
          <w:p w14:paraId="03F0A25C">
            <w:pPr>
              <w:pStyle w:val="310"/>
              <w:pageBreakBefore w:val="0"/>
              <w:kinsoku/>
              <w:topLinePunct w:val="0"/>
              <w:bidi w:val="0"/>
              <w:ind w:left="0" w:leftChars="0" w:right="0" w:rightChars="0"/>
              <w:textAlignment w:val="auto"/>
              <w:outlineLvl w:val="9"/>
              <w:rPr>
                <w:bCs/>
                <w:szCs w:val="21"/>
              </w:rPr>
            </w:pPr>
          </w:p>
        </w:tc>
      </w:tr>
      <w:tr w14:paraId="05E65B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0C68402B">
            <w:pPr>
              <w:pStyle w:val="310"/>
              <w:pageBreakBefore w:val="0"/>
              <w:kinsoku/>
              <w:topLinePunct w:val="0"/>
              <w:bidi w:val="0"/>
              <w:ind w:left="0" w:leftChars="0" w:right="0" w:rightChars="0"/>
              <w:jc w:val="center"/>
              <w:textAlignment w:val="auto"/>
              <w:outlineLvl w:val="9"/>
              <w:rPr>
                <w:bCs/>
                <w:szCs w:val="21"/>
              </w:rPr>
            </w:pPr>
            <w:r>
              <w:rPr>
                <w:rFonts w:hint="eastAsia"/>
                <w:bCs/>
                <w:szCs w:val="21"/>
              </w:rPr>
              <w:t>4</w:t>
            </w:r>
          </w:p>
        </w:tc>
        <w:tc>
          <w:tcPr>
            <w:tcW w:w="1677" w:type="dxa"/>
            <w:tcBorders>
              <w:right w:val="single" w:color="000000" w:sz="6" w:space="0"/>
            </w:tcBorders>
          </w:tcPr>
          <w:p w14:paraId="17B4E70F">
            <w:pPr>
              <w:pStyle w:val="310"/>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61961B7E">
            <w:pPr>
              <w:pStyle w:val="310"/>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7EFFDCE3">
            <w:pPr>
              <w:pStyle w:val="310"/>
              <w:pageBreakBefore w:val="0"/>
              <w:kinsoku/>
              <w:topLinePunct w:val="0"/>
              <w:bidi w:val="0"/>
              <w:ind w:left="0" w:leftChars="0" w:right="0" w:rightChars="0"/>
              <w:textAlignment w:val="auto"/>
              <w:outlineLvl w:val="9"/>
              <w:rPr>
                <w:bCs/>
                <w:szCs w:val="21"/>
              </w:rPr>
            </w:pPr>
          </w:p>
        </w:tc>
        <w:tc>
          <w:tcPr>
            <w:tcW w:w="873" w:type="dxa"/>
          </w:tcPr>
          <w:p w14:paraId="0122DF4D">
            <w:pPr>
              <w:pStyle w:val="310"/>
              <w:pageBreakBefore w:val="0"/>
              <w:kinsoku/>
              <w:topLinePunct w:val="0"/>
              <w:bidi w:val="0"/>
              <w:ind w:left="0" w:leftChars="0" w:right="0" w:rightChars="0"/>
              <w:textAlignment w:val="auto"/>
              <w:outlineLvl w:val="9"/>
              <w:rPr>
                <w:bCs/>
                <w:szCs w:val="21"/>
              </w:rPr>
            </w:pPr>
          </w:p>
        </w:tc>
        <w:tc>
          <w:tcPr>
            <w:tcW w:w="886" w:type="dxa"/>
          </w:tcPr>
          <w:p w14:paraId="1A53A9D8">
            <w:pPr>
              <w:pStyle w:val="310"/>
              <w:pageBreakBefore w:val="0"/>
              <w:kinsoku/>
              <w:topLinePunct w:val="0"/>
              <w:bidi w:val="0"/>
              <w:ind w:left="0" w:leftChars="0" w:right="0" w:rightChars="0"/>
              <w:textAlignment w:val="auto"/>
              <w:outlineLvl w:val="9"/>
              <w:rPr>
                <w:bCs/>
                <w:szCs w:val="21"/>
              </w:rPr>
            </w:pPr>
          </w:p>
        </w:tc>
        <w:tc>
          <w:tcPr>
            <w:tcW w:w="955" w:type="dxa"/>
          </w:tcPr>
          <w:p w14:paraId="24FFD670">
            <w:pPr>
              <w:pStyle w:val="310"/>
              <w:pageBreakBefore w:val="0"/>
              <w:kinsoku/>
              <w:topLinePunct w:val="0"/>
              <w:bidi w:val="0"/>
              <w:ind w:left="0" w:leftChars="0" w:right="0" w:rightChars="0"/>
              <w:textAlignment w:val="auto"/>
              <w:outlineLvl w:val="9"/>
              <w:rPr>
                <w:bCs/>
                <w:szCs w:val="21"/>
              </w:rPr>
            </w:pPr>
          </w:p>
        </w:tc>
        <w:tc>
          <w:tcPr>
            <w:tcW w:w="935" w:type="dxa"/>
          </w:tcPr>
          <w:p w14:paraId="61F3E2C0">
            <w:pPr>
              <w:pStyle w:val="310"/>
              <w:pageBreakBefore w:val="0"/>
              <w:kinsoku/>
              <w:topLinePunct w:val="0"/>
              <w:bidi w:val="0"/>
              <w:ind w:left="0" w:leftChars="0" w:right="0" w:rightChars="0"/>
              <w:textAlignment w:val="auto"/>
              <w:outlineLvl w:val="9"/>
              <w:rPr>
                <w:bCs/>
                <w:szCs w:val="21"/>
              </w:rPr>
            </w:pPr>
          </w:p>
        </w:tc>
      </w:tr>
      <w:tr w14:paraId="5DFE7D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54268F81">
            <w:pPr>
              <w:pStyle w:val="310"/>
              <w:pageBreakBefore w:val="0"/>
              <w:kinsoku/>
              <w:topLinePunct w:val="0"/>
              <w:bidi w:val="0"/>
              <w:ind w:left="0" w:leftChars="0" w:right="0" w:rightChars="0"/>
              <w:jc w:val="center"/>
              <w:textAlignment w:val="auto"/>
              <w:outlineLvl w:val="9"/>
              <w:rPr>
                <w:bCs/>
                <w:szCs w:val="21"/>
              </w:rPr>
            </w:pPr>
            <w:r>
              <w:rPr>
                <w:rFonts w:hint="eastAsia"/>
                <w:bCs/>
                <w:szCs w:val="21"/>
              </w:rPr>
              <w:t>5</w:t>
            </w:r>
          </w:p>
        </w:tc>
        <w:tc>
          <w:tcPr>
            <w:tcW w:w="1677" w:type="dxa"/>
            <w:tcBorders>
              <w:right w:val="single" w:color="000000" w:sz="6" w:space="0"/>
            </w:tcBorders>
          </w:tcPr>
          <w:p w14:paraId="63C7A533">
            <w:pPr>
              <w:pStyle w:val="310"/>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47C586AD">
            <w:pPr>
              <w:pStyle w:val="310"/>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447BDD8B">
            <w:pPr>
              <w:pStyle w:val="310"/>
              <w:pageBreakBefore w:val="0"/>
              <w:kinsoku/>
              <w:topLinePunct w:val="0"/>
              <w:bidi w:val="0"/>
              <w:ind w:left="0" w:leftChars="0" w:right="0" w:rightChars="0"/>
              <w:textAlignment w:val="auto"/>
              <w:outlineLvl w:val="9"/>
              <w:rPr>
                <w:bCs/>
                <w:szCs w:val="21"/>
              </w:rPr>
            </w:pPr>
          </w:p>
        </w:tc>
        <w:tc>
          <w:tcPr>
            <w:tcW w:w="873" w:type="dxa"/>
          </w:tcPr>
          <w:p w14:paraId="3F6F80CA">
            <w:pPr>
              <w:pStyle w:val="310"/>
              <w:pageBreakBefore w:val="0"/>
              <w:kinsoku/>
              <w:topLinePunct w:val="0"/>
              <w:bidi w:val="0"/>
              <w:ind w:left="0" w:leftChars="0" w:right="0" w:rightChars="0"/>
              <w:textAlignment w:val="auto"/>
              <w:outlineLvl w:val="9"/>
              <w:rPr>
                <w:bCs/>
                <w:szCs w:val="21"/>
              </w:rPr>
            </w:pPr>
          </w:p>
        </w:tc>
        <w:tc>
          <w:tcPr>
            <w:tcW w:w="886" w:type="dxa"/>
          </w:tcPr>
          <w:p w14:paraId="3B4F4691">
            <w:pPr>
              <w:pStyle w:val="310"/>
              <w:pageBreakBefore w:val="0"/>
              <w:kinsoku/>
              <w:topLinePunct w:val="0"/>
              <w:bidi w:val="0"/>
              <w:ind w:left="0" w:leftChars="0" w:right="0" w:rightChars="0"/>
              <w:textAlignment w:val="auto"/>
              <w:outlineLvl w:val="9"/>
              <w:rPr>
                <w:bCs/>
                <w:szCs w:val="21"/>
              </w:rPr>
            </w:pPr>
          </w:p>
        </w:tc>
        <w:tc>
          <w:tcPr>
            <w:tcW w:w="955" w:type="dxa"/>
          </w:tcPr>
          <w:p w14:paraId="55811385">
            <w:pPr>
              <w:pStyle w:val="310"/>
              <w:pageBreakBefore w:val="0"/>
              <w:kinsoku/>
              <w:topLinePunct w:val="0"/>
              <w:bidi w:val="0"/>
              <w:ind w:left="0" w:leftChars="0" w:right="0" w:rightChars="0"/>
              <w:textAlignment w:val="auto"/>
              <w:outlineLvl w:val="9"/>
              <w:rPr>
                <w:bCs/>
                <w:szCs w:val="21"/>
              </w:rPr>
            </w:pPr>
          </w:p>
        </w:tc>
        <w:tc>
          <w:tcPr>
            <w:tcW w:w="935" w:type="dxa"/>
          </w:tcPr>
          <w:p w14:paraId="665431E3">
            <w:pPr>
              <w:pStyle w:val="310"/>
              <w:pageBreakBefore w:val="0"/>
              <w:kinsoku/>
              <w:topLinePunct w:val="0"/>
              <w:bidi w:val="0"/>
              <w:ind w:left="0" w:leftChars="0" w:right="0" w:rightChars="0"/>
              <w:textAlignment w:val="auto"/>
              <w:outlineLvl w:val="9"/>
              <w:rPr>
                <w:bCs/>
                <w:szCs w:val="21"/>
              </w:rPr>
            </w:pPr>
          </w:p>
        </w:tc>
      </w:tr>
      <w:tr w14:paraId="6BCC79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40F77FA0">
            <w:pPr>
              <w:pStyle w:val="310"/>
              <w:pageBreakBefore w:val="0"/>
              <w:kinsoku/>
              <w:topLinePunct w:val="0"/>
              <w:bidi w:val="0"/>
              <w:ind w:left="0" w:leftChars="0" w:right="0" w:rightChars="0"/>
              <w:jc w:val="center"/>
              <w:textAlignment w:val="auto"/>
              <w:outlineLvl w:val="9"/>
              <w:rPr>
                <w:bCs/>
                <w:i/>
                <w:szCs w:val="21"/>
              </w:rPr>
            </w:pPr>
            <w:r>
              <w:rPr>
                <w:rFonts w:hint="eastAsia"/>
                <w:bCs/>
                <w:iCs/>
                <w:w w:val="115"/>
                <w:szCs w:val="21"/>
              </w:rPr>
              <w:t>…</w:t>
            </w:r>
          </w:p>
        </w:tc>
        <w:tc>
          <w:tcPr>
            <w:tcW w:w="1677" w:type="dxa"/>
            <w:tcBorders>
              <w:right w:val="single" w:color="000000" w:sz="6" w:space="0"/>
            </w:tcBorders>
          </w:tcPr>
          <w:p w14:paraId="06554469">
            <w:pPr>
              <w:pStyle w:val="310"/>
              <w:pageBreakBefore w:val="0"/>
              <w:kinsoku/>
              <w:topLinePunct w:val="0"/>
              <w:bidi w:val="0"/>
              <w:ind w:left="0" w:leftChars="0" w:right="0" w:rightChars="0"/>
              <w:jc w:val="center"/>
              <w:textAlignment w:val="auto"/>
              <w:outlineLvl w:val="9"/>
              <w:rPr>
                <w:bCs/>
                <w:i/>
                <w:szCs w:val="21"/>
              </w:rPr>
            </w:pPr>
            <w:r>
              <w:rPr>
                <w:rFonts w:hint="eastAsia"/>
                <w:bCs/>
                <w:iCs/>
                <w:w w:val="115"/>
                <w:szCs w:val="21"/>
              </w:rPr>
              <w:t>……</w:t>
            </w:r>
          </w:p>
        </w:tc>
        <w:tc>
          <w:tcPr>
            <w:tcW w:w="1282" w:type="dxa"/>
            <w:tcBorders>
              <w:left w:val="single" w:color="000000" w:sz="6" w:space="0"/>
            </w:tcBorders>
          </w:tcPr>
          <w:p w14:paraId="28EBD910">
            <w:pPr>
              <w:pStyle w:val="310"/>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49CF2552">
            <w:pPr>
              <w:pStyle w:val="310"/>
              <w:pageBreakBefore w:val="0"/>
              <w:kinsoku/>
              <w:topLinePunct w:val="0"/>
              <w:bidi w:val="0"/>
              <w:ind w:left="0" w:leftChars="0" w:right="0" w:rightChars="0"/>
              <w:textAlignment w:val="auto"/>
              <w:outlineLvl w:val="9"/>
              <w:rPr>
                <w:bCs/>
                <w:szCs w:val="21"/>
              </w:rPr>
            </w:pPr>
          </w:p>
        </w:tc>
        <w:tc>
          <w:tcPr>
            <w:tcW w:w="873" w:type="dxa"/>
          </w:tcPr>
          <w:p w14:paraId="59D2D0D1">
            <w:pPr>
              <w:pStyle w:val="310"/>
              <w:pageBreakBefore w:val="0"/>
              <w:kinsoku/>
              <w:topLinePunct w:val="0"/>
              <w:bidi w:val="0"/>
              <w:ind w:left="0" w:leftChars="0" w:right="0" w:rightChars="0"/>
              <w:textAlignment w:val="auto"/>
              <w:outlineLvl w:val="9"/>
              <w:rPr>
                <w:bCs/>
                <w:szCs w:val="21"/>
              </w:rPr>
            </w:pPr>
          </w:p>
        </w:tc>
        <w:tc>
          <w:tcPr>
            <w:tcW w:w="886" w:type="dxa"/>
          </w:tcPr>
          <w:p w14:paraId="18227D65">
            <w:pPr>
              <w:pStyle w:val="310"/>
              <w:pageBreakBefore w:val="0"/>
              <w:kinsoku/>
              <w:topLinePunct w:val="0"/>
              <w:bidi w:val="0"/>
              <w:ind w:left="0" w:leftChars="0" w:right="0" w:rightChars="0"/>
              <w:textAlignment w:val="auto"/>
              <w:outlineLvl w:val="9"/>
              <w:rPr>
                <w:bCs/>
                <w:szCs w:val="21"/>
              </w:rPr>
            </w:pPr>
          </w:p>
        </w:tc>
        <w:tc>
          <w:tcPr>
            <w:tcW w:w="955" w:type="dxa"/>
          </w:tcPr>
          <w:p w14:paraId="093C5F5A">
            <w:pPr>
              <w:pStyle w:val="310"/>
              <w:pageBreakBefore w:val="0"/>
              <w:kinsoku/>
              <w:topLinePunct w:val="0"/>
              <w:bidi w:val="0"/>
              <w:ind w:left="0" w:leftChars="0" w:right="0" w:rightChars="0"/>
              <w:textAlignment w:val="auto"/>
              <w:outlineLvl w:val="9"/>
              <w:rPr>
                <w:bCs/>
                <w:szCs w:val="21"/>
              </w:rPr>
            </w:pPr>
          </w:p>
        </w:tc>
        <w:tc>
          <w:tcPr>
            <w:tcW w:w="935" w:type="dxa"/>
          </w:tcPr>
          <w:p w14:paraId="702FCD3B">
            <w:pPr>
              <w:pStyle w:val="310"/>
              <w:pageBreakBefore w:val="0"/>
              <w:kinsoku/>
              <w:topLinePunct w:val="0"/>
              <w:bidi w:val="0"/>
              <w:ind w:left="0" w:leftChars="0" w:right="0" w:rightChars="0"/>
              <w:textAlignment w:val="auto"/>
              <w:outlineLvl w:val="9"/>
              <w:rPr>
                <w:bCs/>
                <w:szCs w:val="21"/>
              </w:rPr>
            </w:pPr>
          </w:p>
        </w:tc>
      </w:tr>
      <w:tr w14:paraId="5CF23E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7301" w:type="dxa"/>
            <w:gridSpan w:val="6"/>
            <w:vAlign w:val="center"/>
          </w:tcPr>
          <w:p w14:paraId="6AE1D23B">
            <w:pPr>
              <w:pStyle w:val="310"/>
              <w:pageBreakBefore w:val="0"/>
              <w:kinsoku/>
              <w:topLinePunct w:val="0"/>
              <w:bidi w:val="0"/>
              <w:spacing w:line="329" w:lineRule="exact"/>
              <w:ind w:left="0" w:leftChars="0" w:right="0" w:rightChars="0"/>
              <w:jc w:val="center"/>
              <w:textAlignment w:val="auto"/>
              <w:outlineLvl w:val="9"/>
              <w:rPr>
                <w:bCs/>
                <w:szCs w:val="21"/>
              </w:rPr>
            </w:pPr>
            <w:r>
              <w:rPr>
                <w:rFonts w:hint="eastAsia"/>
                <w:bCs/>
                <w:szCs w:val="21"/>
              </w:rPr>
              <w:t>投标总报价</w:t>
            </w:r>
          </w:p>
        </w:tc>
        <w:tc>
          <w:tcPr>
            <w:tcW w:w="955" w:type="dxa"/>
            <w:vAlign w:val="center"/>
          </w:tcPr>
          <w:p w14:paraId="33891CF8">
            <w:pPr>
              <w:pStyle w:val="310"/>
              <w:pageBreakBefore w:val="0"/>
              <w:kinsoku/>
              <w:topLinePunct w:val="0"/>
              <w:bidi w:val="0"/>
              <w:ind w:left="0" w:leftChars="0" w:right="0" w:rightChars="0"/>
              <w:jc w:val="center"/>
              <w:textAlignment w:val="auto"/>
              <w:outlineLvl w:val="9"/>
              <w:rPr>
                <w:bCs/>
                <w:szCs w:val="21"/>
              </w:rPr>
            </w:pPr>
          </w:p>
        </w:tc>
        <w:tc>
          <w:tcPr>
            <w:tcW w:w="935" w:type="dxa"/>
            <w:vAlign w:val="center"/>
          </w:tcPr>
          <w:p w14:paraId="3FCE8A77">
            <w:pPr>
              <w:pStyle w:val="310"/>
              <w:pageBreakBefore w:val="0"/>
              <w:kinsoku/>
              <w:topLinePunct w:val="0"/>
              <w:bidi w:val="0"/>
              <w:ind w:left="0" w:leftChars="0" w:right="0" w:rightChars="0"/>
              <w:jc w:val="center"/>
              <w:textAlignment w:val="auto"/>
              <w:outlineLvl w:val="9"/>
              <w:rPr>
                <w:bCs/>
                <w:szCs w:val="21"/>
              </w:rPr>
            </w:pPr>
          </w:p>
        </w:tc>
      </w:tr>
    </w:tbl>
    <w:p w14:paraId="6DCAE4C5">
      <w:pPr>
        <w:pageBreakBefore w:val="0"/>
        <w:kinsoku/>
        <w:topLinePunct w:val="0"/>
        <w:bidi w:val="0"/>
        <w:spacing w:line="360" w:lineRule="auto"/>
        <w:ind w:left="0" w:leftChars="0" w:right="0" w:rightChars="0"/>
        <w:textAlignment w:val="auto"/>
        <w:outlineLvl w:val="9"/>
        <w:rPr>
          <w:rFonts w:ascii="宋体" w:hAnsi="宋体"/>
          <w:snapToGrid w:val="0"/>
          <w:w w:val="99"/>
        </w:rPr>
      </w:pPr>
    </w:p>
    <w:p w14:paraId="25467A66">
      <w:pPr>
        <w:pStyle w:val="17"/>
        <w:pageBreakBefore w:val="0"/>
        <w:kinsoku/>
        <w:topLinePunct w:val="0"/>
        <w:bidi w:val="0"/>
        <w:spacing w:after="0"/>
        <w:ind w:left="0" w:leftChars="0" w:right="0" w:rightChars="0"/>
        <w:textAlignment w:val="auto"/>
        <w:outlineLvl w:val="9"/>
      </w:pPr>
    </w:p>
    <w:p w14:paraId="58BE4137">
      <w:pPr>
        <w:pageBreakBefore w:val="0"/>
        <w:tabs>
          <w:tab w:val="left" w:pos="7140"/>
          <w:tab w:val="left" w:pos="7560"/>
          <w:tab w:val="left" w:pos="8300"/>
        </w:tabs>
        <w:kinsoku/>
        <w:topLinePunct w:val="0"/>
        <w:autoSpaceDE w:val="0"/>
        <w:autoSpaceDN w:val="0"/>
        <w:bidi w:val="0"/>
        <w:adjustRightInd w:val="0"/>
        <w:spacing w:line="360" w:lineRule="auto"/>
        <w:ind w:left="0" w:leftChars="0" w:right="0" w:rightChars="0" w:firstLine="2816" w:firstLineChars="1341"/>
        <w:textAlignment w:val="auto"/>
        <w:outlineLvl w:val="9"/>
        <w:rPr>
          <w:rFonts w:ascii="宋体" w:hAnsi="宋体"/>
          <w:snapToGrid w:val="0"/>
          <w:kern w:val="0"/>
          <w:szCs w:val="21"/>
        </w:rPr>
      </w:pPr>
      <w:bookmarkStart w:id="649" w:name="_Hlk66701018"/>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0989ECAE">
      <w:pPr>
        <w:pageBreakBefore w:val="0"/>
        <w:tabs>
          <w:tab w:val="left" w:pos="7140"/>
          <w:tab w:val="left" w:pos="7560"/>
          <w:tab w:val="left" w:pos="8300"/>
        </w:tabs>
        <w:kinsoku/>
        <w:topLinePunct w:val="0"/>
        <w:autoSpaceDE w:val="0"/>
        <w:autoSpaceDN w:val="0"/>
        <w:bidi w:val="0"/>
        <w:adjustRightInd w:val="0"/>
        <w:spacing w:line="360" w:lineRule="auto"/>
        <w:ind w:left="0" w:leftChars="0" w:right="0" w:rightChars="0" w:firstLine="2835" w:firstLineChars="1350"/>
        <w:textAlignment w:val="auto"/>
        <w:outlineLvl w:val="9"/>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7B7E6032">
      <w:pPr>
        <w:pageBreakBefore w:val="0"/>
        <w:tabs>
          <w:tab w:val="left" w:pos="631"/>
          <w:tab w:val="left" w:pos="1471"/>
          <w:tab w:val="left" w:pos="2311"/>
        </w:tabs>
        <w:kinsoku/>
        <w:topLinePunct w:val="0"/>
        <w:autoSpaceDE w:val="0"/>
        <w:autoSpaceDN w:val="0"/>
        <w:bidi w:val="0"/>
        <w:ind w:left="0" w:leftChars="0" w:right="0" w:rightChars="0"/>
        <w:jc w:val="right"/>
        <w:textAlignment w:val="auto"/>
        <w:outlineLvl w:val="9"/>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bookmarkEnd w:id="649"/>
    <w:p w14:paraId="3AF4D756">
      <w:pPr>
        <w:pStyle w:val="45"/>
        <w:pageBreakBefore w:val="0"/>
        <w:kinsoku/>
        <w:topLinePunct w:val="0"/>
        <w:bidi w:val="0"/>
        <w:spacing w:after="0"/>
        <w:ind w:left="0" w:leftChars="0" w:right="0" w:rightChars="0"/>
        <w:textAlignment w:val="auto"/>
        <w:outlineLvl w:val="9"/>
        <w:rPr>
          <w:rFonts w:ascii="宋体" w:hAnsi="宋体" w:cs="宋体"/>
          <w:kern w:val="0"/>
          <w:szCs w:val="21"/>
        </w:rPr>
      </w:pPr>
    </w:p>
    <w:p w14:paraId="3ADFFC08">
      <w:pPr>
        <w:pageBreakBefore w:val="0"/>
        <w:kinsoku/>
        <w:topLinePunct w:val="0"/>
        <w:bidi w:val="0"/>
        <w:ind w:left="0" w:leftChars="0" w:right="0" w:rightChars="0"/>
        <w:textAlignment w:val="auto"/>
        <w:outlineLvl w:val="9"/>
      </w:pPr>
      <w:r>
        <w:br w:type="page"/>
      </w:r>
    </w:p>
    <w:p w14:paraId="7C121038">
      <w:pPr>
        <w:pStyle w:val="328"/>
        <w:pageBreakBefore w:val="0"/>
        <w:tabs>
          <w:tab w:val="left" w:pos="805"/>
        </w:tabs>
        <w:kinsoku/>
        <w:topLinePunct w:val="0"/>
        <w:bidi w:val="0"/>
        <w:ind w:left="0" w:leftChars="0" w:right="0" w:rightChars="0" w:firstLine="0"/>
        <w:jc w:val="left"/>
        <w:textAlignment w:val="auto"/>
        <w:outlineLvl w:val="9"/>
        <w:rPr>
          <w:spacing w:val="-3"/>
          <w:szCs w:val="21"/>
        </w:rPr>
      </w:pPr>
    </w:p>
    <w:p w14:paraId="34027825">
      <w:pPr>
        <w:pageBreakBefore w:val="0"/>
        <w:kinsoku/>
        <w:topLinePunct w:val="0"/>
        <w:bidi w:val="0"/>
        <w:spacing w:line="240" w:lineRule="auto"/>
        <w:ind w:left="0" w:leftChars="0" w:right="0" w:rightChars="0"/>
        <w:jc w:val="center"/>
        <w:textAlignment w:val="auto"/>
        <w:outlineLvl w:val="9"/>
        <w:rPr>
          <w:rFonts w:ascii="宋体" w:hAnsi="宋体"/>
          <w:snapToGrid w:val="0"/>
        </w:rPr>
      </w:pPr>
      <w:bookmarkStart w:id="650" w:name="_Toc430530532"/>
      <w:bookmarkStart w:id="651" w:name="_Toc224103497"/>
      <w:bookmarkStart w:id="652" w:name="_Toc287620816"/>
      <w:bookmarkStart w:id="653" w:name="_Toc277082645"/>
      <w:bookmarkStart w:id="654" w:name="_Toc287607869"/>
    </w:p>
    <w:p w14:paraId="2BFEC9A2">
      <w:pPr>
        <w:pageBreakBefore w:val="0"/>
        <w:kinsoku/>
        <w:topLinePunct w:val="0"/>
        <w:bidi w:val="0"/>
        <w:spacing w:line="240" w:lineRule="auto"/>
        <w:ind w:left="0" w:leftChars="0" w:right="0" w:rightChars="0"/>
        <w:jc w:val="center"/>
        <w:textAlignment w:val="auto"/>
        <w:outlineLvl w:val="4"/>
        <w:rPr>
          <w:rFonts w:ascii="宋体" w:hAnsi="宋体"/>
          <w:b/>
          <w:bCs/>
          <w:snapToGrid w:val="0"/>
          <w:kern w:val="0"/>
          <w:sz w:val="28"/>
          <w:szCs w:val="28"/>
        </w:rPr>
      </w:pPr>
      <w:bookmarkStart w:id="655" w:name="_Toc7455"/>
      <w:r>
        <w:rPr>
          <w:rFonts w:ascii="宋体" w:hAnsi="宋体"/>
          <w:b/>
          <w:bCs/>
          <w:sz w:val="28"/>
          <w:szCs w:val="28"/>
        </w:rPr>
        <w:t>（</w:t>
      </w:r>
      <w:r>
        <w:rPr>
          <w:rFonts w:hint="eastAsia" w:ascii="宋体" w:hAnsi="宋体"/>
          <w:b/>
          <w:bCs/>
          <w:sz w:val="28"/>
          <w:szCs w:val="28"/>
          <w:lang w:val="en-US" w:eastAsia="zh-CN"/>
        </w:rPr>
        <w:t>三</w:t>
      </w:r>
      <w:r>
        <w:rPr>
          <w:rFonts w:ascii="宋体" w:hAnsi="宋体"/>
          <w:b/>
          <w:bCs/>
          <w:sz w:val="28"/>
          <w:szCs w:val="28"/>
        </w:rPr>
        <w:t>）</w:t>
      </w:r>
      <w:r>
        <w:rPr>
          <w:rFonts w:hint="eastAsia" w:ascii="宋体" w:hAnsi="宋体"/>
          <w:b/>
          <w:bCs/>
          <w:sz w:val="28"/>
          <w:szCs w:val="28"/>
        </w:rPr>
        <w:t>法定代表人身份证明或授权委托书</w:t>
      </w:r>
      <w:bookmarkEnd w:id="650"/>
      <w:bookmarkEnd w:id="651"/>
      <w:bookmarkEnd w:id="652"/>
      <w:bookmarkEnd w:id="653"/>
      <w:bookmarkEnd w:id="654"/>
      <w:bookmarkEnd w:id="655"/>
    </w:p>
    <w:p w14:paraId="1CB0A2AA">
      <w:pPr>
        <w:pageBreakBefore w:val="0"/>
        <w:kinsoku/>
        <w:topLinePunct w:val="0"/>
        <w:bidi w:val="0"/>
        <w:spacing w:line="480" w:lineRule="auto"/>
        <w:ind w:left="0" w:leftChars="0" w:right="0" w:rightChars="0"/>
        <w:jc w:val="center"/>
        <w:textAlignment w:val="auto"/>
        <w:outlineLvl w:val="9"/>
        <w:rPr>
          <w:rFonts w:ascii="宋体" w:hAnsi="宋体"/>
          <w:b/>
          <w:bCs/>
          <w:sz w:val="28"/>
          <w:szCs w:val="28"/>
        </w:rPr>
      </w:pPr>
      <w:r>
        <w:rPr>
          <w:rFonts w:hint="eastAsia" w:ascii="宋体" w:hAnsi="宋体"/>
          <w:b/>
          <w:bCs/>
          <w:sz w:val="28"/>
          <w:szCs w:val="28"/>
        </w:rPr>
        <w:t>法定代表人身份证明</w:t>
      </w:r>
    </w:p>
    <w:p w14:paraId="166B74D0">
      <w:pPr>
        <w:pageBreakBefore w:val="0"/>
        <w:kinsoku/>
        <w:topLinePunct w:val="0"/>
        <w:bidi w:val="0"/>
        <w:spacing w:line="480" w:lineRule="auto"/>
        <w:ind w:left="0" w:leftChars="0" w:right="0" w:rightChars="0"/>
        <w:jc w:val="center"/>
        <w:textAlignment w:val="auto"/>
        <w:outlineLvl w:val="9"/>
        <w:rPr>
          <w:rFonts w:ascii="宋体" w:hAnsi="宋体"/>
        </w:rPr>
      </w:pPr>
    </w:p>
    <w:p w14:paraId="299AF65C">
      <w:pPr>
        <w:pageBreakBefore w:val="0"/>
        <w:tabs>
          <w:tab w:val="left" w:pos="556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7301121C">
      <w:pPr>
        <w:pageBreakBefore w:val="0"/>
        <w:tabs>
          <w:tab w:val="left" w:pos="547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0098CEE6">
      <w:pPr>
        <w:pageBreakBefore w:val="0"/>
        <w:tabs>
          <w:tab w:val="left" w:pos="547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627EEAC4">
      <w:pPr>
        <w:pageBreakBefore w:val="0"/>
        <w:tabs>
          <w:tab w:val="left" w:pos="2520"/>
          <w:tab w:val="left" w:pos="3836"/>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31F13E63">
      <w:pPr>
        <w:pageBreakBefore w:val="0"/>
        <w:tabs>
          <w:tab w:val="left" w:pos="1580"/>
          <w:tab w:val="left" w:pos="3260"/>
          <w:tab w:val="left" w:pos="4840"/>
          <w:tab w:val="left" w:pos="630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681A8384">
      <w:pPr>
        <w:pageBreakBefore w:val="0"/>
        <w:tabs>
          <w:tab w:val="left" w:pos="336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0155CC14">
      <w:pPr>
        <w:pageBreakBefore w:val="0"/>
        <w:tabs>
          <w:tab w:val="left" w:pos="336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特此证明。</w:t>
      </w:r>
    </w:p>
    <w:p w14:paraId="2E9E6F8C">
      <w:pPr>
        <w:pageBreakBefore w:val="0"/>
        <w:kinsoku/>
        <w:topLinePunct w:val="0"/>
        <w:autoSpaceDE w:val="0"/>
        <w:autoSpaceDN w:val="0"/>
        <w:bidi w:val="0"/>
        <w:adjustRightInd w:val="0"/>
        <w:snapToGrid w:val="0"/>
        <w:spacing w:line="480" w:lineRule="auto"/>
        <w:ind w:left="0" w:leftChars="0" w:right="0" w:rightChars="0" w:firstLine="810" w:firstLineChars="386"/>
        <w:jc w:val="left"/>
        <w:textAlignment w:val="auto"/>
        <w:outlineLvl w:val="9"/>
        <w:rPr>
          <w:rFonts w:ascii="宋体" w:hAnsi="宋体"/>
          <w:kern w:val="0"/>
          <w:szCs w:val="21"/>
        </w:rPr>
      </w:pPr>
      <w:r>
        <w:rPr>
          <w:rFonts w:hint="eastAsia" w:ascii="宋体" w:hAnsi="宋体"/>
          <w:kern w:val="0"/>
          <w:szCs w:val="21"/>
        </w:rPr>
        <w:t>附：法定代表人身份证明扫描件（双面）</w:t>
      </w:r>
    </w:p>
    <w:p w14:paraId="0780970F">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zCs w:val="21"/>
        </w:rPr>
      </w:pPr>
    </w:p>
    <w:p w14:paraId="648B97C8">
      <w:pPr>
        <w:pStyle w:val="17"/>
        <w:pageBreakBefore w:val="0"/>
        <w:kinsoku/>
        <w:topLinePunct w:val="0"/>
        <w:bidi w:val="0"/>
        <w:spacing w:after="0" w:line="360" w:lineRule="auto"/>
        <w:ind w:left="0" w:leftChars="0" w:right="0" w:rightChars="0"/>
        <w:textAlignment w:val="auto"/>
        <w:outlineLvl w:val="9"/>
        <w:rPr>
          <w:rFonts w:ascii="宋体" w:hAnsi="宋体"/>
          <w:szCs w:val="21"/>
        </w:rPr>
      </w:pPr>
    </w:p>
    <w:p w14:paraId="03A2703D">
      <w:pPr>
        <w:pStyle w:val="17"/>
        <w:pageBreakBefore w:val="0"/>
        <w:kinsoku/>
        <w:topLinePunct w:val="0"/>
        <w:bidi w:val="0"/>
        <w:spacing w:after="0" w:line="360" w:lineRule="auto"/>
        <w:ind w:left="0" w:leftChars="0" w:right="0" w:rightChars="0"/>
        <w:textAlignment w:val="auto"/>
        <w:outlineLvl w:val="9"/>
        <w:rPr>
          <w:rFonts w:ascii="宋体" w:hAnsi="宋体"/>
          <w:szCs w:val="21"/>
        </w:rPr>
      </w:pPr>
    </w:p>
    <w:p w14:paraId="5001BB29">
      <w:pPr>
        <w:pStyle w:val="17"/>
        <w:pageBreakBefore w:val="0"/>
        <w:kinsoku/>
        <w:topLinePunct w:val="0"/>
        <w:bidi w:val="0"/>
        <w:spacing w:after="0" w:line="360" w:lineRule="auto"/>
        <w:ind w:left="0" w:leftChars="0" w:right="0" w:rightChars="0"/>
        <w:textAlignment w:val="auto"/>
        <w:outlineLvl w:val="9"/>
        <w:rPr>
          <w:rFonts w:ascii="宋体" w:hAnsi="宋体"/>
          <w:szCs w:val="21"/>
        </w:rPr>
      </w:pPr>
    </w:p>
    <w:p w14:paraId="20559FD8">
      <w:pPr>
        <w:pageBreakBefore w:val="0"/>
        <w:tabs>
          <w:tab w:val="left" w:pos="5460"/>
        </w:tabs>
        <w:kinsoku/>
        <w:topLinePunct w:val="0"/>
        <w:autoSpaceDE w:val="0"/>
        <w:autoSpaceDN w:val="0"/>
        <w:bidi w:val="0"/>
        <w:adjustRightInd w:val="0"/>
        <w:snapToGrid w:val="0"/>
        <w:spacing w:line="480" w:lineRule="auto"/>
        <w:ind w:left="0" w:leftChars="0" w:right="0" w:rightChars="0" w:firstLine="2100"/>
        <w:jc w:val="right"/>
        <w:textAlignment w:val="auto"/>
        <w:outlineLvl w:val="9"/>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73668FCC">
      <w:pPr>
        <w:pageBreakBefore w:val="0"/>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kern w:val="0"/>
          <w:sz w:val="20"/>
          <w:szCs w:val="20"/>
        </w:rPr>
      </w:pPr>
    </w:p>
    <w:p w14:paraId="19C7C38D">
      <w:pPr>
        <w:pageBreakBefore w:val="0"/>
        <w:tabs>
          <w:tab w:val="left" w:pos="4935"/>
          <w:tab w:val="left" w:pos="5460"/>
          <w:tab w:val="left" w:pos="6400"/>
        </w:tabs>
        <w:kinsoku/>
        <w:wordWrap w:val="0"/>
        <w:topLinePunct w:val="0"/>
        <w:autoSpaceDE w:val="0"/>
        <w:autoSpaceDN w:val="0"/>
        <w:bidi w:val="0"/>
        <w:adjustRightInd w:val="0"/>
        <w:snapToGrid w:val="0"/>
        <w:spacing w:line="480" w:lineRule="auto"/>
        <w:ind w:left="0" w:leftChars="0" w:right="0" w:rightChars="0" w:firstLine="3780"/>
        <w:jc w:val="right"/>
        <w:textAlignment w:val="auto"/>
        <w:outlineLvl w:val="9"/>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59BBF1A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rPr>
      </w:pPr>
    </w:p>
    <w:p w14:paraId="4B8F844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rPr>
      </w:pPr>
    </w:p>
    <w:p w14:paraId="3982C1B2">
      <w:pPr>
        <w:pageBreakBefore w:val="0"/>
        <w:kinsoku/>
        <w:topLinePunct w:val="0"/>
        <w:bidi w:val="0"/>
        <w:spacing w:line="360" w:lineRule="auto"/>
        <w:ind w:left="0" w:leftChars="0" w:right="0" w:rightChars="0" w:firstLine="420" w:firstLineChars="200"/>
        <w:textAlignment w:val="auto"/>
        <w:outlineLvl w:val="9"/>
        <w:rPr>
          <w:rFonts w:ascii="宋体" w:hAnsi="宋体"/>
        </w:rPr>
      </w:pPr>
      <w:r>
        <w:rPr>
          <w:rFonts w:ascii="宋体" w:hAnsi="宋体"/>
        </w:rPr>
        <w:t>注：法定代表人身份证明需按上述格式填写完整，不可缺少内容。在此基础上增加内容的不影响其有效性。</w:t>
      </w:r>
    </w:p>
    <w:p w14:paraId="4F6C7A6F">
      <w:pPr>
        <w:pageBreakBefore w:val="0"/>
        <w:kinsoku/>
        <w:topLinePunct w:val="0"/>
        <w:bidi w:val="0"/>
        <w:spacing w:line="360" w:lineRule="auto"/>
        <w:ind w:left="0" w:leftChars="0" w:right="0" w:rightChars="0" w:firstLine="420" w:firstLineChars="200"/>
        <w:textAlignment w:val="auto"/>
        <w:outlineLvl w:val="9"/>
        <w:rPr>
          <w:rFonts w:ascii="宋体" w:hAnsi="宋体"/>
        </w:rPr>
      </w:pPr>
    </w:p>
    <w:p w14:paraId="3FC233FF">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bCs/>
          <w:kern w:val="0"/>
          <w:sz w:val="28"/>
          <w:szCs w:val="28"/>
        </w:rPr>
      </w:pPr>
      <w:r>
        <w:rPr>
          <w:rFonts w:ascii="宋体" w:hAnsi="宋体"/>
          <w:kern w:val="0"/>
        </w:rPr>
        <w:br w:type="page"/>
      </w:r>
      <w:r>
        <w:rPr>
          <w:rFonts w:ascii="宋体" w:hAnsi="宋体"/>
          <w:b/>
          <w:bCs/>
          <w:snapToGrid w:val="0"/>
          <w:kern w:val="0"/>
          <w:sz w:val="28"/>
          <w:szCs w:val="28"/>
        </w:rPr>
        <w:t>授权委托书</w:t>
      </w:r>
    </w:p>
    <w:p w14:paraId="5582FFAF">
      <w:pPr>
        <w:pageBreakBefore w:val="0"/>
        <w:tabs>
          <w:tab w:val="left" w:pos="1680"/>
          <w:tab w:val="left" w:pos="4215"/>
          <w:tab w:val="left" w:pos="4305"/>
          <w:tab w:val="left" w:pos="8000"/>
        </w:tabs>
        <w:kinsoku/>
        <w:topLinePunct w:val="0"/>
        <w:autoSpaceDE w:val="0"/>
        <w:autoSpaceDN w:val="0"/>
        <w:bidi w:val="0"/>
        <w:adjustRightInd w:val="0"/>
        <w:snapToGrid w:val="0"/>
        <w:spacing w:line="480" w:lineRule="auto"/>
        <w:ind w:left="0" w:leftChars="0" w:right="0" w:rightChars="0" w:firstLine="420"/>
        <w:jc w:val="left"/>
        <w:textAlignment w:val="auto"/>
        <w:outlineLvl w:val="9"/>
        <w:rPr>
          <w:rFonts w:ascii="宋体" w:hAnsi="宋体"/>
          <w:kern w:val="0"/>
          <w:szCs w:val="21"/>
        </w:rPr>
      </w:pPr>
    </w:p>
    <w:p w14:paraId="4D7BCAB3">
      <w:pPr>
        <w:pageBreakBefore w:val="0"/>
        <w:tabs>
          <w:tab w:val="left" w:pos="1680"/>
          <w:tab w:val="left" w:pos="4215"/>
          <w:tab w:val="left" w:pos="4305"/>
          <w:tab w:val="left" w:pos="8000"/>
        </w:tabs>
        <w:kinsoku/>
        <w:topLinePunct w:val="0"/>
        <w:autoSpaceDE w:val="0"/>
        <w:autoSpaceDN w:val="0"/>
        <w:bidi w:val="0"/>
        <w:adjustRightInd w:val="0"/>
        <w:snapToGrid w:val="0"/>
        <w:spacing w:line="480" w:lineRule="auto"/>
        <w:ind w:left="0" w:leftChars="0" w:right="0" w:rightChars="0" w:firstLine="420"/>
        <w:jc w:val="left"/>
        <w:textAlignment w:val="auto"/>
        <w:outlineLvl w:val="9"/>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749BA723">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00C4D415">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代理人无转委托权。</w:t>
      </w:r>
    </w:p>
    <w:p w14:paraId="307D68D6">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p>
    <w:p w14:paraId="340C5ADB">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7F102908">
      <w:pPr>
        <w:pageBreakBefore w:val="0"/>
        <w:tabs>
          <w:tab w:val="left" w:pos="630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053D0D52">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45A566F2">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w:t>
      </w:r>
    </w:p>
    <w:p w14:paraId="3E9E92CC">
      <w:pPr>
        <w:pageBreakBefore w:val="0"/>
        <w:tabs>
          <w:tab w:val="left" w:pos="6825"/>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66B0BBA6">
      <w:pPr>
        <w:pageBreakBefore w:val="0"/>
        <w:tabs>
          <w:tab w:val="left" w:pos="6825"/>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414B2C48">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hint="eastAsia" w:ascii="宋体" w:hAnsi="宋体"/>
          <w:kern w:val="0"/>
          <w:szCs w:val="21"/>
        </w:rPr>
        <w:t xml:space="preserve">委托代理人电话（手机）：                                          </w:t>
      </w:r>
    </w:p>
    <w:p w14:paraId="47852443">
      <w:pPr>
        <w:pageBreakBefore w:val="0"/>
        <w:kinsoku/>
        <w:topLinePunct w:val="0"/>
        <w:autoSpaceDE w:val="0"/>
        <w:autoSpaceDN w:val="0"/>
        <w:bidi w:val="0"/>
        <w:adjustRightInd w:val="0"/>
        <w:snapToGrid w:val="0"/>
        <w:spacing w:line="480" w:lineRule="auto"/>
        <w:ind w:left="0" w:leftChars="0" w:right="0" w:rightChars="0" w:firstLine="810" w:firstLineChars="386"/>
        <w:jc w:val="left"/>
        <w:textAlignment w:val="auto"/>
        <w:outlineLvl w:val="9"/>
        <w:rPr>
          <w:rFonts w:ascii="宋体" w:hAnsi="宋体"/>
          <w:kern w:val="0"/>
          <w:szCs w:val="21"/>
        </w:rPr>
      </w:pPr>
      <w:r>
        <w:rPr>
          <w:rFonts w:hint="eastAsia" w:ascii="宋体" w:hAnsi="宋体"/>
          <w:kern w:val="0"/>
          <w:szCs w:val="21"/>
        </w:rPr>
        <w:t>附：法定代表人和委托代理人身份证明扫描件（双面）</w:t>
      </w:r>
    </w:p>
    <w:p w14:paraId="6744E506">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0997F29C">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0C83040A">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660E4AA0">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54AC2DBA">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656ACC69">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46B375D0">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05F4D279">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kern w:val="0"/>
          <w:szCs w:val="21"/>
        </w:rPr>
      </w:pPr>
    </w:p>
    <w:p w14:paraId="7A7A58CD">
      <w:pPr>
        <w:pageBreakBefore w:val="0"/>
        <w:tabs>
          <w:tab w:val="left" w:pos="576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kern w:val="0"/>
        </w:rPr>
      </w:pPr>
    </w:p>
    <w:p w14:paraId="7A2FD2F0">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45BB1B2F">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1178ED91">
      <w:pPr>
        <w:pageBreakBefore w:val="0"/>
        <w:kinsoku/>
        <w:topLinePunct w:val="0"/>
        <w:bidi w:val="0"/>
        <w:ind w:left="0" w:leftChars="0" w:right="0" w:rightChars="0"/>
        <w:textAlignment w:val="auto"/>
        <w:outlineLvl w:val="9"/>
      </w:pPr>
      <w:r>
        <w:br w:type="page"/>
      </w:r>
    </w:p>
    <w:p w14:paraId="0D2A43CF">
      <w:pPr>
        <w:pageBreakBefore w:val="0"/>
        <w:tabs>
          <w:tab w:val="left" w:pos="2580"/>
          <w:tab w:val="left" w:pos="594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rPr>
      </w:pPr>
      <w:bookmarkStart w:id="656" w:name="_Toc224103500"/>
      <w:bookmarkStart w:id="657" w:name="_Toc287607872"/>
      <w:bookmarkStart w:id="658" w:name="_Toc287620819"/>
      <w:bookmarkStart w:id="659" w:name="_Toc430530534"/>
    </w:p>
    <w:p w14:paraId="6AC45507">
      <w:pPr>
        <w:pageBreakBefore w:val="0"/>
        <w:kinsoku/>
        <w:topLinePunct w:val="0"/>
        <w:bidi w:val="0"/>
        <w:spacing w:line="360" w:lineRule="auto"/>
        <w:ind w:left="0" w:leftChars="0" w:right="0" w:rightChars="0"/>
        <w:jc w:val="center"/>
        <w:textAlignment w:val="auto"/>
        <w:outlineLvl w:val="1"/>
        <w:rPr>
          <w:rFonts w:ascii="宋体" w:hAnsi="宋体"/>
          <w:b w:val="0"/>
          <w:bCs w:val="0"/>
          <w:sz w:val="44"/>
          <w:szCs w:val="44"/>
        </w:rPr>
      </w:pPr>
      <w:bookmarkStart w:id="660" w:name="_Toc15220"/>
      <w:r>
        <w:rPr>
          <w:rFonts w:hint="eastAsia" w:ascii="宋体" w:hAnsi="宋体"/>
          <w:b w:val="0"/>
          <w:bCs w:val="0"/>
          <w:sz w:val="44"/>
          <w:szCs w:val="44"/>
        </w:rPr>
        <w:t>二、商务部分</w:t>
      </w:r>
      <w:bookmarkEnd w:id="656"/>
      <w:bookmarkEnd w:id="657"/>
      <w:bookmarkEnd w:id="658"/>
      <w:bookmarkEnd w:id="659"/>
      <w:bookmarkEnd w:id="660"/>
    </w:p>
    <w:p w14:paraId="48305560">
      <w:pPr>
        <w:pStyle w:val="17"/>
        <w:pageBreakBefore w:val="0"/>
        <w:kinsoku/>
        <w:topLinePunct w:val="0"/>
        <w:bidi w:val="0"/>
        <w:spacing w:after="0"/>
        <w:ind w:left="0" w:leftChars="0" w:right="0" w:rightChars="0"/>
        <w:textAlignment w:val="auto"/>
        <w:outlineLvl w:val="9"/>
        <w:rPr>
          <w:i/>
          <w:iCs/>
        </w:rPr>
      </w:pPr>
    </w:p>
    <w:p w14:paraId="0F0287D0">
      <w:pPr>
        <w:pageBreakBefore w:val="0"/>
        <w:kinsoku/>
        <w:topLinePunct w:val="0"/>
        <w:bidi w:val="0"/>
        <w:ind w:left="0" w:leftChars="0" w:right="0" w:rightChars="0"/>
        <w:textAlignment w:val="auto"/>
        <w:outlineLvl w:val="9"/>
      </w:pPr>
    </w:p>
    <w:p w14:paraId="634544F4">
      <w:pPr>
        <w:pageBreakBefore w:val="0"/>
        <w:kinsoku/>
        <w:topLinePunct w:val="0"/>
        <w:bidi w:val="0"/>
        <w:spacing w:line="360" w:lineRule="auto"/>
        <w:ind w:left="0" w:leftChars="0" w:right="0" w:rightChars="0"/>
        <w:jc w:val="center"/>
        <w:textAlignment w:val="auto"/>
        <w:outlineLvl w:val="9"/>
        <w:rPr>
          <w:rFonts w:ascii="宋体" w:hAnsi="宋体"/>
          <w:kern w:val="0"/>
          <w:sz w:val="32"/>
          <w:szCs w:val="32"/>
        </w:rPr>
      </w:pPr>
      <w:r>
        <w:rPr>
          <w:rFonts w:ascii="宋体" w:hAnsi="宋体"/>
          <w:kern w:val="0"/>
          <w:sz w:val="28"/>
          <w:szCs w:val="28"/>
        </w:rPr>
        <w:br w:type="page"/>
      </w:r>
      <w:r>
        <w:rPr>
          <w:rFonts w:hint="eastAsia" w:ascii="宋体" w:hAnsi="宋体"/>
          <w:kern w:val="0"/>
          <w:sz w:val="32"/>
          <w:szCs w:val="32"/>
          <w:u w:val="single"/>
        </w:rPr>
        <w:t xml:space="preserve">                   （项目名称）</w:t>
      </w:r>
    </w:p>
    <w:p w14:paraId="09967854">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19E1352E">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77C18063">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53CB551C">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48B88733">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投 标 文 件</w:t>
      </w:r>
    </w:p>
    <w:p w14:paraId="089C563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16"/>
          <w:szCs w:val="16"/>
        </w:rPr>
      </w:pPr>
    </w:p>
    <w:p w14:paraId="3C235FD8">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36"/>
          <w:szCs w:val="36"/>
        </w:rPr>
      </w:pPr>
      <w:r>
        <w:rPr>
          <w:rFonts w:hint="eastAsia" w:ascii="宋体" w:hAnsi="宋体"/>
          <w:kern w:val="0"/>
          <w:sz w:val="36"/>
          <w:szCs w:val="36"/>
        </w:rPr>
        <w:t>商务部分</w:t>
      </w:r>
    </w:p>
    <w:p w14:paraId="609484B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3993654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10F58CB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7E1FC6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78002AA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2E7E3E8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22020EC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E61938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C116EB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C6E2BF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7CDE37F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39FA75F">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925502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201F75C0">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4FDCF14C">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2CE36D75">
      <w:pPr>
        <w:pageBreakBefore w:val="0"/>
        <w:tabs>
          <w:tab w:val="left" w:pos="3280"/>
          <w:tab w:val="left" w:pos="4680"/>
          <w:tab w:val="left" w:pos="608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8"/>
          <w:szCs w:val="28"/>
        </w:rPr>
      </w:pP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年</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月</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日</w:t>
      </w:r>
    </w:p>
    <w:p w14:paraId="49F7301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4"/>
          <w:szCs w:val="21"/>
        </w:rPr>
      </w:pPr>
      <w:r>
        <w:rPr>
          <w:rFonts w:ascii="宋体" w:hAnsi="宋体"/>
          <w:kern w:val="0"/>
          <w:sz w:val="24"/>
          <w:szCs w:val="21"/>
        </w:rPr>
        <w:br w:type="page"/>
      </w:r>
    </w:p>
    <w:p w14:paraId="1CCF1802">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2"/>
        <w:rPr>
          <w:rFonts w:ascii="宋体" w:hAnsi="宋体"/>
          <w:kern w:val="0"/>
          <w:szCs w:val="21"/>
        </w:rPr>
      </w:pPr>
      <w:r>
        <w:rPr>
          <w:rFonts w:hint="eastAsia" w:ascii="宋体" w:hAnsi="宋体"/>
          <w:kern w:val="0"/>
          <w:sz w:val="36"/>
          <w:szCs w:val="36"/>
        </w:rPr>
        <w:t>目  录</w:t>
      </w:r>
    </w:p>
    <w:p w14:paraId="2386C0F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Cs w:val="21"/>
        </w:rPr>
      </w:pPr>
    </w:p>
    <w:p w14:paraId="5554BA9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default" w:ascii="宋体" w:hAnsi="宋体" w:cs="宋体"/>
          <w:lang w:val="en-US" w:eastAsia="zh-CN"/>
        </w:rPr>
      </w:pPr>
      <w:r>
        <w:rPr>
          <w:rFonts w:hint="eastAsia" w:ascii="宋体" w:hAnsi="宋体" w:cs="宋体"/>
        </w:rPr>
        <w:t>（一）</w:t>
      </w:r>
      <w:r>
        <w:rPr>
          <w:rFonts w:hint="eastAsia" w:ascii="宋体" w:hAnsi="宋体" w:cs="宋体"/>
          <w:lang w:val="en-US" w:eastAsia="zh-CN"/>
        </w:rPr>
        <w:t>商务资料</w:t>
      </w:r>
    </w:p>
    <w:p w14:paraId="6CE70618">
      <w:pPr>
        <w:pageBreakBefore w:val="0"/>
        <w:widowControl/>
        <w:kinsoku/>
        <w:topLinePunct w:val="0"/>
        <w:bidi w:val="0"/>
        <w:ind w:left="0" w:leftChars="0" w:right="0" w:rightChars="0"/>
        <w:jc w:val="left"/>
        <w:textAlignment w:val="auto"/>
        <w:outlineLvl w:val="9"/>
        <w:rPr>
          <w:rFonts w:ascii="宋体" w:hAnsi="宋体"/>
          <w:iCs/>
          <w:kern w:val="0"/>
          <w:szCs w:val="21"/>
        </w:rPr>
      </w:pPr>
      <w:r>
        <w:rPr>
          <w:rFonts w:ascii="宋体" w:hAnsi="宋体"/>
          <w:iCs/>
          <w:kern w:val="0"/>
          <w:szCs w:val="21"/>
        </w:rPr>
        <w:br w:type="page"/>
      </w:r>
    </w:p>
    <w:p w14:paraId="3E6CB027">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cs="宋体"/>
        </w:rPr>
      </w:pPr>
    </w:p>
    <w:p w14:paraId="66E38763">
      <w:pPr>
        <w:pageBreakBefore w:val="0"/>
        <w:widowControl/>
        <w:kinsoku/>
        <w:topLinePunct w:val="0"/>
        <w:bidi w:val="0"/>
        <w:ind w:left="0" w:leftChars="0" w:right="0" w:rightChars="0"/>
        <w:jc w:val="left"/>
        <w:textAlignment w:val="auto"/>
        <w:outlineLvl w:val="9"/>
        <w:rPr>
          <w:rFonts w:ascii="宋体" w:hAnsi="宋体"/>
          <w:iCs/>
          <w:kern w:val="0"/>
          <w:szCs w:val="21"/>
        </w:rPr>
      </w:pPr>
    </w:p>
    <w:p w14:paraId="1DBADAAB">
      <w:pPr>
        <w:pageBreakBefore w:val="0"/>
        <w:kinsoku/>
        <w:topLinePunct w:val="0"/>
        <w:bidi w:val="0"/>
        <w:spacing w:line="360" w:lineRule="auto"/>
        <w:ind w:left="0" w:leftChars="0" w:right="0" w:rightChars="0" w:firstLine="0" w:firstLineChars="0"/>
        <w:jc w:val="center"/>
        <w:textAlignment w:val="auto"/>
        <w:outlineLvl w:val="9"/>
        <w:rPr>
          <w:rFonts w:hint="eastAsia" w:ascii="宋体" w:hAnsi="宋体"/>
          <w:b w:val="0"/>
          <w:bCs w:val="0"/>
          <w:color w:val="auto"/>
          <w:sz w:val="21"/>
          <w:szCs w:val="21"/>
          <w:highlight w:val="none"/>
          <w:lang w:val="en-US" w:eastAsia="zh-CN"/>
        </w:rPr>
      </w:pPr>
      <w:r>
        <w:rPr>
          <w:rFonts w:hint="eastAsia" w:ascii="宋体" w:hAnsi="宋体" w:cs="Times New Roman"/>
          <w:iCs/>
          <w:kern w:val="0"/>
          <w:sz w:val="36"/>
          <w:szCs w:val="36"/>
          <w:lang w:val="en-US" w:eastAsia="zh-CN"/>
        </w:rPr>
        <w:t>（一）商务资料</w:t>
      </w:r>
    </w:p>
    <w:p w14:paraId="5AFC24EE">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iCs/>
          <w:kern w:val="0"/>
          <w:szCs w:val="21"/>
        </w:rPr>
      </w:pPr>
      <w:r>
        <w:rPr>
          <w:rFonts w:hint="eastAsia" w:ascii="宋体" w:hAnsi="宋体"/>
          <w:b w:val="0"/>
          <w:bCs w:val="0"/>
          <w:color w:val="auto"/>
          <w:sz w:val="21"/>
          <w:szCs w:val="21"/>
          <w:highlight w:val="none"/>
          <w:lang w:val="en-US" w:eastAsia="zh-CN"/>
        </w:rPr>
        <w:t>注：提供第三章评标办法前附表商务部分要求提供的证明材料，格式自拟。</w:t>
      </w:r>
    </w:p>
    <w:p w14:paraId="782367F8">
      <w:pPr>
        <w:pageBreakBefore w:val="0"/>
        <w:widowControl/>
        <w:kinsoku/>
        <w:topLinePunct w:val="0"/>
        <w:bidi w:val="0"/>
        <w:ind w:left="0" w:leftChars="0" w:right="0" w:rightChars="0"/>
        <w:jc w:val="left"/>
        <w:textAlignment w:val="auto"/>
        <w:outlineLvl w:val="9"/>
        <w:rPr>
          <w:rFonts w:ascii="宋体" w:hAnsi="宋体"/>
          <w:iCs/>
          <w:kern w:val="0"/>
          <w:szCs w:val="21"/>
        </w:rPr>
      </w:pPr>
      <w:r>
        <w:rPr>
          <w:rFonts w:ascii="宋体" w:hAnsi="宋体"/>
          <w:iCs/>
          <w:kern w:val="0"/>
          <w:szCs w:val="21"/>
        </w:rPr>
        <w:br w:type="page"/>
      </w:r>
    </w:p>
    <w:p w14:paraId="453C02E8">
      <w:pPr>
        <w:pageBreakBefore w:val="0"/>
        <w:kinsoku/>
        <w:topLinePunct w:val="0"/>
        <w:bidi w:val="0"/>
        <w:spacing w:line="360" w:lineRule="auto"/>
        <w:ind w:left="0" w:leftChars="0" w:right="0" w:rightChars="0"/>
        <w:jc w:val="center"/>
        <w:textAlignment w:val="auto"/>
        <w:outlineLvl w:val="1"/>
        <w:rPr>
          <w:rFonts w:ascii="宋体" w:hAnsi="宋体"/>
          <w:b w:val="0"/>
          <w:bCs w:val="0"/>
          <w:sz w:val="44"/>
          <w:szCs w:val="44"/>
        </w:rPr>
      </w:pPr>
      <w:bookmarkStart w:id="661" w:name="_Toc224103502"/>
      <w:bookmarkStart w:id="662" w:name="_Toc430530536"/>
      <w:bookmarkStart w:id="663" w:name="_Toc31015"/>
      <w:bookmarkStart w:id="664" w:name="_Toc287620821"/>
      <w:bookmarkStart w:id="665" w:name="_Toc287607874"/>
      <w:r>
        <w:rPr>
          <w:rFonts w:hint="eastAsia" w:ascii="宋体" w:hAnsi="宋体"/>
          <w:b w:val="0"/>
          <w:bCs w:val="0"/>
          <w:sz w:val="44"/>
          <w:szCs w:val="44"/>
        </w:rPr>
        <w:t>三、技术部分</w:t>
      </w:r>
      <w:bookmarkEnd w:id="661"/>
      <w:bookmarkEnd w:id="662"/>
      <w:bookmarkEnd w:id="663"/>
    </w:p>
    <w:bookmarkEnd w:id="664"/>
    <w:bookmarkEnd w:id="665"/>
    <w:p w14:paraId="144FBA94">
      <w:pPr>
        <w:pStyle w:val="17"/>
        <w:pageBreakBefore w:val="0"/>
        <w:kinsoku/>
        <w:topLinePunct w:val="0"/>
        <w:bidi w:val="0"/>
        <w:spacing w:after="0"/>
        <w:ind w:left="0" w:leftChars="0" w:right="0" w:rightChars="0"/>
        <w:jc w:val="center"/>
        <w:textAlignment w:val="auto"/>
        <w:outlineLvl w:val="9"/>
      </w:pPr>
      <w:r>
        <w:rPr>
          <w:rFonts w:hint="eastAsia"/>
        </w:rPr>
        <w:t>（注：</w:t>
      </w:r>
      <w:r>
        <w:rPr>
          <w:rFonts w:hint="eastAsia" w:ascii="宋体" w:hAnsi="宋体"/>
          <w:i w:val="0"/>
          <w:iCs w:val="0"/>
          <w:szCs w:val="21"/>
        </w:rPr>
        <w:t>投标人应根据招标文件的</w:t>
      </w:r>
      <w:r>
        <w:rPr>
          <w:rFonts w:hint="eastAsia" w:ascii="宋体" w:hAnsi="宋体"/>
          <w:i w:val="0"/>
          <w:iCs w:val="0"/>
          <w:szCs w:val="21"/>
          <w:lang w:val="en-US" w:eastAsia="zh-CN"/>
        </w:rPr>
        <w:t>供货</w:t>
      </w:r>
      <w:r>
        <w:rPr>
          <w:rFonts w:hint="eastAsia" w:ascii="宋体" w:hAnsi="宋体"/>
          <w:i w:val="0"/>
          <w:iCs w:val="0"/>
          <w:szCs w:val="21"/>
        </w:rPr>
        <w:t>要求</w:t>
      </w:r>
      <w:r>
        <w:rPr>
          <w:rFonts w:hint="eastAsia" w:ascii="宋体" w:hAnsi="宋体"/>
          <w:i w:val="0"/>
          <w:iCs w:val="0"/>
          <w:szCs w:val="21"/>
          <w:lang w:val="en-US" w:eastAsia="zh-CN"/>
        </w:rPr>
        <w:t>及第三章评标办法前附表技术部分要求</w:t>
      </w:r>
      <w:r>
        <w:rPr>
          <w:rFonts w:hint="eastAsia" w:ascii="宋体" w:hAnsi="宋体"/>
          <w:i w:val="0"/>
          <w:iCs w:val="0"/>
          <w:szCs w:val="21"/>
        </w:rPr>
        <w:t>编制技术</w:t>
      </w:r>
      <w:r>
        <w:rPr>
          <w:rFonts w:hint="eastAsia" w:ascii="宋体" w:hAnsi="宋体"/>
          <w:i w:val="0"/>
          <w:iCs w:val="0"/>
          <w:szCs w:val="21"/>
          <w:lang w:val="en-US" w:eastAsia="zh-CN"/>
        </w:rPr>
        <w:t>部分</w:t>
      </w:r>
      <w:r>
        <w:rPr>
          <w:rFonts w:hint="eastAsia" w:ascii="宋体" w:hAnsi="宋体"/>
          <w:i w:val="0"/>
          <w:iCs w:val="0"/>
          <w:szCs w:val="21"/>
          <w:lang w:eastAsia="zh-CN"/>
        </w:rPr>
        <w:t>。</w:t>
      </w:r>
      <w:r>
        <w:rPr>
          <w:rFonts w:hint="eastAsia"/>
        </w:rPr>
        <w:t>）</w:t>
      </w:r>
    </w:p>
    <w:p w14:paraId="7D9561BB">
      <w:pPr>
        <w:pageBreakBefore w:val="0"/>
        <w:kinsoku/>
        <w:topLinePunct w:val="0"/>
        <w:autoSpaceDE w:val="0"/>
        <w:autoSpaceDN w:val="0"/>
        <w:bidi w:val="0"/>
        <w:adjustRightInd w:val="0"/>
        <w:snapToGrid w:val="0"/>
        <w:spacing w:line="360" w:lineRule="auto"/>
        <w:ind w:left="0" w:leftChars="0" w:right="0" w:rightChars="0" w:firstLine="411" w:firstLineChars="196"/>
        <w:textAlignment w:val="auto"/>
        <w:outlineLvl w:val="9"/>
        <w:rPr>
          <w:rFonts w:ascii="宋体" w:hAnsi="宋体"/>
          <w:b/>
          <w:snapToGrid w:val="0"/>
          <w:kern w:val="0"/>
          <w:sz w:val="24"/>
        </w:rPr>
      </w:pPr>
      <w:r>
        <mc:AlternateContent>
          <mc:Choice Requires="wps">
            <w:drawing>
              <wp:anchor distT="0" distB="0" distL="114300" distR="114300" simplePos="0" relativeHeight="251659264" behindDoc="0" locked="0" layoutInCell="1" allowOverlap="1">
                <wp:simplePos x="0" y="0"/>
                <wp:positionH relativeFrom="column">
                  <wp:posOffset>2541270</wp:posOffset>
                </wp:positionH>
                <wp:positionV relativeFrom="paragraph">
                  <wp:posOffset>8717280</wp:posOffset>
                </wp:positionV>
                <wp:extent cx="807720" cy="693420"/>
                <wp:effectExtent l="0" t="0" r="11430" b="11430"/>
                <wp:wrapNone/>
                <wp:docPr id="3" name="矩形 113"/>
                <wp:cNvGraphicFramePr/>
                <a:graphic xmlns:a="http://schemas.openxmlformats.org/drawingml/2006/main">
                  <a:graphicData uri="http://schemas.microsoft.com/office/word/2010/wordprocessingShape">
                    <wps:wsp>
                      <wps:cNvSpPr/>
                      <wps:spPr>
                        <a:xfrm>
                          <a:off x="0" y="0"/>
                          <a:ext cx="807720" cy="693420"/>
                        </a:xfrm>
                        <a:prstGeom prst="rect">
                          <a:avLst/>
                        </a:prstGeom>
                        <a:solidFill>
                          <a:srgbClr val="FFFFFF"/>
                        </a:solidFill>
                        <a:ln>
                          <a:noFill/>
                        </a:ln>
                      </wps:spPr>
                      <wps:txbx>
                        <w:txbxContent>
                          <w:p w14:paraId="149858DF"/>
                        </w:txbxContent>
                      </wps:txbx>
                      <wps:bodyPr wrap="square" upright="1"/>
                    </wps:wsp>
                  </a:graphicData>
                </a:graphic>
              </wp:anchor>
            </w:drawing>
          </mc:Choice>
          <mc:Fallback>
            <w:pict>
              <v:rect id="矩形 113" o:spid="_x0000_s1026" o:spt="1" style="position:absolute;left:0pt;margin-left:200.1pt;margin-top:686.4pt;height:54.6pt;width:63.6pt;z-index:251659264;mso-width-relative:page;mso-height-relative:page;" fillcolor="#FFFFFF" filled="t" stroked="f" coordsize="21600,21600" o:gfxdata="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CS8a1XaAAAADQEAAA8AAAAAAAAAAQAgAAAAIgAAAGRycy9kb3ducmV2&#10;LnhtbFBLAQIUABQAAAAIAIdO4kBH/BudwQEAAHkDAAAOAAAAAAAAAAEAIAAAACkBAABkcnMvZTJv&#10;RG9jLnhtbFBLBQYAAAAABgAGAFkBAABcBQAAAAA=&#10;">
                <v:fill on="t" focussize="0,0"/>
                <v:stroke on="f"/>
                <v:imagedata o:title=""/>
                <o:lock v:ext="edit" aspectratio="f"/>
                <v:textbox>
                  <w:txbxContent>
                    <w:p w14:paraId="149858DF"/>
                  </w:txbxContent>
                </v:textbox>
              </v:rect>
            </w:pict>
          </mc:Fallback>
        </mc:AlternateContent>
      </w:r>
    </w:p>
    <w:p w14:paraId="0A257AE7">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4"/>
        </w:rPr>
      </w:pPr>
      <w:r>
        <w:rPr>
          <w:rFonts w:ascii="宋体" w:hAnsi="宋体"/>
          <w:kern w:val="0"/>
          <w:sz w:val="24"/>
        </w:rPr>
        <w:br w:type="page"/>
      </w:r>
    </w:p>
    <w:p w14:paraId="2D62DAB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4"/>
          <w:szCs w:val="21"/>
        </w:rPr>
      </w:pPr>
    </w:p>
    <w:p w14:paraId="212AAE7B">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2"/>
        <w:rPr>
          <w:rFonts w:ascii="宋体" w:hAnsi="宋体"/>
          <w:kern w:val="0"/>
          <w:sz w:val="32"/>
          <w:szCs w:val="32"/>
        </w:rPr>
      </w:pPr>
      <w:r>
        <w:rPr>
          <w:rFonts w:hint="eastAsia" w:ascii="宋体" w:hAnsi="宋体"/>
          <w:kern w:val="0"/>
          <w:sz w:val="36"/>
          <w:szCs w:val="36"/>
        </w:rPr>
        <w:t>目  录</w:t>
      </w:r>
    </w:p>
    <w:p w14:paraId="07DE578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32"/>
          <w:szCs w:val="32"/>
        </w:rPr>
      </w:pPr>
    </w:p>
    <w:p w14:paraId="29EB1263">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注：</w:t>
      </w:r>
      <w:r>
        <w:rPr>
          <w:rFonts w:ascii="宋体" w:hAnsi="宋体"/>
          <w:kern w:val="0"/>
          <w:szCs w:val="21"/>
        </w:rPr>
        <w:t>目录由投标人自行编制</w:t>
      </w:r>
      <w:r>
        <w:rPr>
          <w:rFonts w:hint="eastAsia" w:ascii="宋体" w:hAnsi="宋体"/>
          <w:kern w:val="0"/>
          <w:szCs w:val="21"/>
          <w:lang w:eastAsia="zh-CN"/>
        </w:rPr>
        <w:t>，</w:t>
      </w:r>
      <w:r>
        <w:rPr>
          <w:rFonts w:hint="eastAsia" w:ascii="宋体" w:hAnsi="宋体"/>
          <w:kern w:val="0"/>
          <w:szCs w:val="21"/>
          <w:lang w:val="en-US" w:eastAsia="zh-CN"/>
        </w:rPr>
        <w:t>格式自拟</w:t>
      </w:r>
      <w:r>
        <w:rPr>
          <w:rFonts w:hint="eastAsia" w:ascii="宋体" w:hAnsi="宋体"/>
          <w:kern w:val="0"/>
          <w:szCs w:val="21"/>
          <w:lang w:eastAsia="zh-CN"/>
        </w:rPr>
        <w:t>）</w:t>
      </w:r>
    </w:p>
    <w:p w14:paraId="34DB621B">
      <w:pPr>
        <w:pageBreakBefore w:val="0"/>
        <w:tabs>
          <w:tab w:val="left" w:pos="1700"/>
        </w:tabs>
        <w:kinsoku/>
        <w:topLinePunct w:val="0"/>
        <w:autoSpaceDE w:val="0"/>
        <w:autoSpaceDN w:val="0"/>
        <w:bidi w:val="0"/>
        <w:adjustRightInd w:val="0"/>
        <w:snapToGrid w:val="0"/>
        <w:spacing w:line="360" w:lineRule="auto"/>
        <w:ind w:left="0" w:leftChars="0" w:right="0" w:rightChars="0" w:firstLine="840" w:firstLineChars="400"/>
        <w:jc w:val="left"/>
        <w:textAlignment w:val="auto"/>
        <w:outlineLvl w:val="9"/>
        <w:rPr>
          <w:rFonts w:ascii="宋体" w:hAnsi="宋体"/>
          <w:sz w:val="36"/>
          <w:szCs w:val="36"/>
        </w:rPr>
      </w:pPr>
      <w:r>
        <w:br w:type="page"/>
      </w:r>
      <w:r>
        <w:rPr>
          <w:rFonts w:ascii="宋体" w:hAnsi="宋体"/>
          <w:kern w:val="0"/>
          <w:sz w:val="24"/>
        </w:rPr>
        <w:t xml:space="preserve"> </w:t>
      </w:r>
    </w:p>
    <w:p w14:paraId="77E24AFB">
      <w:pPr>
        <w:pageBreakBefore w:val="0"/>
        <w:kinsoku/>
        <w:topLinePunct w:val="0"/>
        <w:bidi w:val="0"/>
        <w:spacing w:line="360" w:lineRule="auto"/>
        <w:ind w:left="0" w:leftChars="0" w:right="0" w:rightChars="0"/>
        <w:jc w:val="center"/>
        <w:textAlignment w:val="auto"/>
        <w:outlineLvl w:val="1"/>
        <w:rPr>
          <w:rFonts w:ascii="宋体" w:hAnsi="宋体"/>
          <w:b w:val="0"/>
          <w:bCs w:val="0"/>
          <w:sz w:val="44"/>
          <w:szCs w:val="44"/>
        </w:rPr>
      </w:pPr>
      <w:bookmarkStart w:id="666" w:name="_Toc287607882"/>
      <w:bookmarkStart w:id="667" w:name="_Toc224103510"/>
      <w:bookmarkStart w:id="668" w:name="_Toc430530545"/>
      <w:bookmarkStart w:id="669" w:name="_Toc287620829"/>
      <w:bookmarkStart w:id="670" w:name="_Toc277082656"/>
      <w:bookmarkStart w:id="671" w:name="_Toc3175"/>
      <w:r>
        <w:rPr>
          <w:rFonts w:hint="eastAsia" w:ascii="宋体" w:hAnsi="宋体"/>
          <w:b w:val="0"/>
          <w:bCs w:val="0"/>
          <w:sz w:val="44"/>
          <w:szCs w:val="44"/>
        </w:rPr>
        <w:t>四、</w:t>
      </w:r>
      <w:bookmarkEnd w:id="666"/>
      <w:bookmarkEnd w:id="667"/>
      <w:bookmarkEnd w:id="668"/>
      <w:bookmarkEnd w:id="669"/>
      <w:bookmarkEnd w:id="670"/>
      <w:r>
        <w:rPr>
          <w:rFonts w:hint="eastAsia" w:ascii="宋体" w:hAnsi="宋体"/>
          <w:b w:val="0"/>
          <w:bCs w:val="0"/>
          <w:sz w:val="44"/>
          <w:szCs w:val="44"/>
        </w:rPr>
        <w:t>资格审查部分</w:t>
      </w:r>
      <w:bookmarkEnd w:id="671"/>
    </w:p>
    <w:p w14:paraId="6DC5CB9F">
      <w:pPr>
        <w:pageBreakBefore w:val="0"/>
        <w:kinsoku/>
        <w:topLinePunct w:val="0"/>
        <w:bidi w:val="0"/>
        <w:spacing w:line="360" w:lineRule="auto"/>
        <w:ind w:left="0" w:leftChars="0" w:right="0" w:rightChars="0"/>
        <w:jc w:val="center"/>
        <w:textAlignment w:val="auto"/>
        <w:outlineLvl w:val="9"/>
        <w:rPr>
          <w:rFonts w:ascii="宋体" w:hAnsi="宋体"/>
          <w:kern w:val="0"/>
          <w:sz w:val="32"/>
          <w:szCs w:val="32"/>
        </w:rPr>
      </w:pPr>
      <w:r>
        <w:rPr>
          <w:rFonts w:ascii="宋体" w:hAnsi="宋体"/>
          <w:sz w:val="32"/>
          <w:szCs w:val="32"/>
        </w:rPr>
        <w:br w:type="page"/>
      </w:r>
      <w:r>
        <w:rPr>
          <w:rFonts w:hint="eastAsia" w:ascii="宋体" w:hAnsi="宋体"/>
          <w:kern w:val="0"/>
          <w:sz w:val="32"/>
          <w:szCs w:val="32"/>
          <w:u w:val="single"/>
        </w:rPr>
        <w:t xml:space="preserve">                   （项目名称）</w:t>
      </w:r>
    </w:p>
    <w:p w14:paraId="05849A9E">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44"/>
          <w:szCs w:val="44"/>
        </w:rPr>
      </w:pPr>
    </w:p>
    <w:p w14:paraId="78ECF4FC">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44"/>
          <w:szCs w:val="44"/>
        </w:rPr>
      </w:pPr>
    </w:p>
    <w:p w14:paraId="40E24DF0">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44"/>
          <w:szCs w:val="44"/>
        </w:rPr>
      </w:pPr>
    </w:p>
    <w:p w14:paraId="6024D932">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投 标 文 件</w:t>
      </w:r>
    </w:p>
    <w:p w14:paraId="7BB8B54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16"/>
          <w:szCs w:val="16"/>
        </w:rPr>
      </w:pPr>
    </w:p>
    <w:p w14:paraId="5C1928DA">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36"/>
          <w:szCs w:val="36"/>
        </w:rPr>
      </w:pPr>
      <w:r>
        <w:rPr>
          <w:rFonts w:hint="eastAsia" w:ascii="宋体" w:hAnsi="宋体"/>
          <w:kern w:val="0"/>
          <w:sz w:val="36"/>
          <w:szCs w:val="36"/>
        </w:rPr>
        <w:t>资格审查部分</w:t>
      </w:r>
    </w:p>
    <w:p w14:paraId="590767D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0FD40816">
      <w:pPr>
        <w:pageBreakBefore w:val="0"/>
        <w:kinsoku/>
        <w:topLinePunct w:val="0"/>
        <w:bidi w:val="0"/>
        <w:adjustRightInd w:val="0"/>
        <w:snapToGrid w:val="0"/>
        <w:spacing w:line="264" w:lineRule="auto"/>
        <w:ind w:left="0" w:leftChars="0" w:right="0" w:rightChars="0"/>
        <w:textAlignment w:val="auto"/>
        <w:outlineLvl w:val="9"/>
        <w:rPr>
          <w:rFonts w:ascii="宋体" w:hAnsi="宋体"/>
          <w:szCs w:val="21"/>
        </w:rPr>
      </w:pPr>
    </w:p>
    <w:p w14:paraId="2F8B23A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1284459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7F89C35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7DE4D0C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631654D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3FB7196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08A12A2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7297C83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5EFD217F">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60AB470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4085140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6F21AD2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6073A87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5F25600F">
      <w:pPr>
        <w:pageBreakBefore w:val="0"/>
        <w:tabs>
          <w:tab w:val="left" w:pos="6080"/>
          <w:tab w:val="left" w:pos="6640"/>
        </w:tabs>
        <w:kinsoku/>
        <w:topLinePunct w:val="0"/>
        <w:autoSpaceDE w:val="0"/>
        <w:autoSpaceDN w:val="0"/>
        <w:bidi w:val="0"/>
        <w:adjustRightInd w:val="0"/>
        <w:snapToGrid w:val="0"/>
        <w:spacing w:line="480" w:lineRule="auto"/>
        <w:ind w:left="0" w:leftChars="0" w:right="0" w:rightChars="0"/>
        <w:jc w:val="center"/>
        <w:textAlignment w:val="auto"/>
        <w:outlineLvl w:val="9"/>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77C91A89">
      <w:pPr>
        <w:pageBreakBefore w:val="0"/>
        <w:tabs>
          <w:tab w:val="left" w:pos="6080"/>
          <w:tab w:val="left" w:pos="6640"/>
        </w:tabs>
        <w:kinsoku/>
        <w:topLinePunct w:val="0"/>
        <w:autoSpaceDE w:val="0"/>
        <w:autoSpaceDN w:val="0"/>
        <w:bidi w:val="0"/>
        <w:adjustRightInd w:val="0"/>
        <w:snapToGrid w:val="0"/>
        <w:spacing w:line="480" w:lineRule="auto"/>
        <w:ind w:left="0" w:leftChars="0" w:right="0" w:rightChars="0"/>
        <w:jc w:val="center"/>
        <w:textAlignment w:val="auto"/>
        <w:outlineLvl w:val="9"/>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5FB2B0FC">
      <w:pPr>
        <w:pageBreakBefore w:val="0"/>
        <w:tabs>
          <w:tab w:val="left" w:pos="3280"/>
          <w:tab w:val="left" w:pos="4680"/>
          <w:tab w:val="left" w:pos="6080"/>
        </w:tabs>
        <w:kinsoku/>
        <w:topLinePunct w:val="0"/>
        <w:autoSpaceDE w:val="0"/>
        <w:autoSpaceDN w:val="0"/>
        <w:bidi w:val="0"/>
        <w:adjustRightInd w:val="0"/>
        <w:snapToGrid w:val="0"/>
        <w:spacing w:line="480" w:lineRule="auto"/>
        <w:ind w:left="0" w:leftChars="0" w:right="0" w:rightChars="0"/>
        <w:jc w:val="center"/>
        <w:textAlignment w:val="auto"/>
        <w:outlineLvl w:val="9"/>
        <w:rPr>
          <w:rFonts w:ascii="宋体" w:hAnsi="宋体"/>
          <w:w w:val="99"/>
          <w:kern w:val="0"/>
          <w:sz w:val="28"/>
          <w:szCs w:val="28"/>
        </w:rPr>
      </w:pP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年</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月</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日</w:t>
      </w:r>
    </w:p>
    <w:p w14:paraId="5336D595">
      <w:pPr>
        <w:pageBreakBefore w:val="0"/>
        <w:tabs>
          <w:tab w:val="left" w:pos="3280"/>
          <w:tab w:val="left" w:pos="4680"/>
          <w:tab w:val="left" w:pos="6080"/>
        </w:tabs>
        <w:kinsoku/>
        <w:topLinePunct w:val="0"/>
        <w:autoSpaceDE w:val="0"/>
        <w:autoSpaceDN w:val="0"/>
        <w:bidi w:val="0"/>
        <w:adjustRightInd w:val="0"/>
        <w:snapToGrid w:val="0"/>
        <w:spacing w:line="480" w:lineRule="auto"/>
        <w:ind w:left="0" w:leftChars="0" w:right="0" w:rightChars="0"/>
        <w:jc w:val="center"/>
        <w:textAlignment w:val="auto"/>
        <w:outlineLvl w:val="9"/>
        <w:rPr>
          <w:rFonts w:ascii="宋体" w:hAnsi="宋体"/>
          <w:b/>
          <w:kern w:val="0"/>
          <w:sz w:val="28"/>
          <w:szCs w:val="28"/>
        </w:rPr>
      </w:pPr>
      <w:r>
        <w:rPr>
          <w:rFonts w:ascii="宋体" w:hAnsi="宋体"/>
          <w:w w:val="99"/>
          <w:kern w:val="0"/>
          <w:sz w:val="28"/>
          <w:szCs w:val="28"/>
        </w:rPr>
        <w:br w:type="page"/>
      </w:r>
    </w:p>
    <w:p w14:paraId="5644BD35">
      <w:pPr>
        <w:pageBreakBefore w:val="0"/>
        <w:kinsoku/>
        <w:topLinePunct w:val="0"/>
        <w:autoSpaceDE w:val="0"/>
        <w:autoSpaceDN w:val="0"/>
        <w:bidi w:val="0"/>
        <w:adjustRightInd w:val="0"/>
        <w:snapToGrid w:val="0"/>
        <w:ind w:left="0" w:leftChars="0" w:right="0" w:rightChars="0"/>
        <w:jc w:val="center"/>
        <w:textAlignment w:val="auto"/>
        <w:outlineLvl w:val="2"/>
        <w:rPr>
          <w:rFonts w:ascii="宋体" w:hAnsi="宋体"/>
          <w:kern w:val="0"/>
          <w:sz w:val="36"/>
          <w:szCs w:val="36"/>
        </w:rPr>
      </w:pPr>
      <w:r>
        <w:rPr>
          <w:rFonts w:hint="eastAsia" w:ascii="宋体" w:hAnsi="宋体"/>
          <w:kern w:val="0"/>
          <w:sz w:val="36"/>
          <w:szCs w:val="36"/>
        </w:rPr>
        <w:t>目  录</w:t>
      </w:r>
    </w:p>
    <w:p w14:paraId="6E37639D">
      <w:pPr>
        <w:pageBreakBefore w:val="0"/>
        <w:kinsoku/>
        <w:topLinePunct w:val="0"/>
        <w:bidi w:val="0"/>
        <w:spacing w:line="360" w:lineRule="auto"/>
        <w:ind w:left="0" w:leftChars="0" w:right="0" w:rightChars="0"/>
        <w:jc w:val="center"/>
        <w:textAlignment w:val="auto"/>
        <w:outlineLvl w:val="9"/>
        <w:rPr>
          <w:rFonts w:ascii="宋体" w:hAnsi="宋体"/>
          <w:b/>
          <w:kern w:val="0"/>
          <w:sz w:val="32"/>
          <w:szCs w:val="32"/>
        </w:rPr>
      </w:pPr>
    </w:p>
    <w:p w14:paraId="5E4ABD7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（一）法定代表人身份证明或授权委托书</w:t>
      </w:r>
    </w:p>
    <w:p w14:paraId="55388A6F">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w:t>
      </w:r>
      <w:r>
        <w:rPr>
          <w:rFonts w:hint="eastAsia" w:ascii="宋体" w:hAnsi="宋体"/>
          <w:snapToGrid w:val="0"/>
          <w:lang w:val="en-US" w:eastAsia="zh-CN"/>
        </w:rPr>
        <w:t>二</w:t>
      </w:r>
      <w:r>
        <w:rPr>
          <w:rFonts w:hint="eastAsia" w:ascii="宋体" w:hAnsi="宋体"/>
          <w:snapToGrid w:val="0"/>
        </w:rPr>
        <w:t>）承诺</w:t>
      </w:r>
    </w:p>
    <w:p w14:paraId="40144A29">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zCs w:val="21"/>
        </w:rPr>
      </w:pPr>
      <w:r>
        <w:rPr>
          <w:rFonts w:hint="eastAsia" w:ascii="宋体" w:hAnsi="宋体"/>
          <w:snapToGrid w:val="0"/>
        </w:rPr>
        <w:t>（</w:t>
      </w:r>
      <w:r>
        <w:rPr>
          <w:rFonts w:hint="eastAsia" w:ascii="宋体" w:hAnsi="宋体"/>
          <w:snapToGrid w:val="0"/>
          <w:lang w:val="en-US" w:eastAsia="zh-CN"/>
        </w:rPr>
        <w:t>三</w:t>
      </w:r>
      <w:r>
        <w:rPr>
          <w:rFonts w:hint="eastAsia" w:ascii="宋体" w:hAnsi="宋体"/>
          <w:snapToGrid w:val="0"/>
        </w:rPr>
        <w:t>）其他资料</w:t>
      </w:r>
    </w:p>
    <w:p w14:paraId="2C435B39">
      <w:pPr>
        <w:pageBreakBefore w:val="0"/>
        <w:kinsoku/>
        <w:topLinePunct w:val="0"/>
        <w:bidi w:val="0"/>
        <w:spacing w:line="360" w:lineRule="auto"/>
        <w:ind w:left="0" w:leftChars="0" w:right="0" w:rightChars="0" w:firstLine="420" w:firstLineChars="200"/>
        <w:textAlignment w:val="auto"/>
        <w:outlineLvl w:val="9"/>
      </w:pPr>
    </w:p>
    <w:p w14:paraId="539D58EA">
      <w:pPr>
        <w:pageBreakBefore w:val="0"/>
        <w:kinsoku/>
        <w:topLinePunct w:val="0"/>
        <w:bidi w:val="0"/>
        <w:spacing w:line="360" w:lineRule="auto"/>
        <w:ind w:left="0" w:leftChars="0" w:right="0" w:rightChars="0"/>
        <w:jc w:val="center"/>
        <w:textAlignment w:val="auto"/>
        <w:outlineLvl w:val="9"/>
        <w:rPr>
          <w:rFonts w:ascii="宋体" w:hAnsi="宋体"/>
          <w:b/>
          <w:kern w:val="0"/>
          <w:sz w:val="32"/>
          <w:szCs w:val="32"/>
        </w:rPr>
      </w:pPr>
    </w:p>
    <w:p w14:paraId="7EAC0621">
      <w:pPr>
        <w:pageBreakBefore w:val="0"/>
        <w:kinsoku/>
        <w:topLinePunct w:val="0"/>
        <w:bidi w:val="0"/>
        <w:spacing w:line="360" w:lineRule="auto"/>
        <w:ind w:left="0" w:leftChars="0" w:right="0" w:rightChars="0"/>
        <w:jc w:val="center"/>
        <w:textAlignment w:val="auto"/>
        <w:outlineLvl w:val="9"/>
        <w:rPr>
          <w:rFonts w:ascii="宋体" w:hAnsi="宋体"/>
          <w:b/>
          <w:kern w:val="0"/>
          <w:sz w:val="32"/>
          <w:szCs w:val="32"/>
        </w:rPr>
      </w:pPr>
    </w:p>
    <w:p w14:paraId="192E1AA6">
      <w:pPr>
        <w:pageBreakBefore w:val="0"/>
        <w:kinsoku/>
        <w:topLinePunct w:val="0"/>
        <w:bidi w:val="0"/>
        <w:spacing w:line="240" w:lineRule="auto"/>
        <w:ind w:left="0" w:leftChars="0" w:right="0" w:rightChars="0"/>
        <w:jc w:val="center"/>
        <w:textAlignment w:val="auto"/>
        <w:outlineLvl w:val="3"/>
        <w:rPr>
          <w:rFonts w:ascii="宋体" w:hAnsi="宋体"/>
          <w:b/>
          <w:bCs/>
          <w:sz w:val="28"/>
          <w:szCs w:val="28"/>
        </w:rPr>
      </w:pPr>
      <w:r>
        <w:rPr>
          <w:rFonts w:ascii="宋体" w:hAnsi="宋体"/>
        </w:rPr>
        <w:br w:type="page"/>
      </w:r>
      <w:bookmarkStart w:id="672" w:name="_Toc430530546"/>
      <w:bookmarkStart w:id="673" w:name="_Toc287607883"/>
      <w:bookmarkStart w:id="674" w:name="_Toc27217"/>
      <w:bookmarkStart w:id="675" w:name="_Toc224103511"/>
      <w:bookmarkStart w:id="676" w:name="_Toc287620830"/>
      <w:bookmarkStart w:id="677" w:name="_Toc277082657"/>
      <w:r>
        <w:rPr>
          <w:rFonts w:hint="eastAsia" w:ascii="宋体" w:hAnsi="宋体"/>
          <w:b/>
          <w:bCs/>
          <w:sz w:val="28"/>
          <w:szCs w:val="28"/>
        </w:rPr>
        <w:t>（一）法定代表人身份证明或授权委托书</w:t>
      </w:r>
      <w:bookmarkEnd w:id="672"/>
      <w:bookmarkEnd w:id="673"/>
      <w:bookmarkEnd w:id="674"/>
      <w:bookmarkEnd w:id="675"/>
      <w:bookmarkEnd w:id="676"/>
      <w:bookmarkEnd w:id="677"/>
    </w:p>
    <w:p w14:paraId="70A08186">
      <w:pPr>
        <w:pageBreakBefore w:val="0"/>
        <w:kinsoku/>
        <w:topLinePunct w:val="0"/>
        <w:bidi w:val="0"/>
        <w:spacing w:line="480" w:lineRule="auto"/>
        <w:ind w:left="0" w:leftChars="0" w:right="0" w:rightChars="0"/>
        <w:jc w:val="center"/>
        <w:textAlignment w:val="auto"/>
        <w:outlineLvl w:val="9"/>
        <w:rPr>
          <w:rFonts w:ascii="宋体" w:hAnsi="宋体"/>
          <w:b/>
          <w:bCs/>
          <w:sz w:val="28"/>
          <w:szCs w:val="28"/>
        </w:rPr>
      </w:pPr>
    </w:p>
    <w:p w14:paraId="0F75DEDF">
      <w:pPr>
        <w:pageBreakBefore w:val="0"/>
        <w:kinsoku/>
        <w:topLinePunct w:val="0"/>
        <w:bidi w:val="0"/>
        <w:spacing w:line="480" w:lineRule="auto"/>
        <w:ind w:left="0" w:leftChars="0" w:right="0" w:rightChars="0"/>
        <w:jc w:val="center"/>
        <w:textAlignment w:val="auto"/>
        <w:outlineLvl w:val="9"/>
        <w:rPr>
          <w:rFonts w:ascii="宋体" w:hAnsi="宋体"/>
          <w:b/>
          <w:bCs/>
          <w:sz w:val="28"/>
          <w:szCs w:val="28"/>
        </w:rPr>
      </w:pPr>
      <w:r>
        <w:rPr>
          <w:rFonts w:hint="eastAsia" w:ascii="宋体" w:hAnsi="宋体"/>
          <w:b/>
          <w:bCs/>
          <w:sz w:val="28"/>
          <w:szCs w:val="28"/>
        </w:rPr>
        <w:t>法定代表人身份证明</w:t>
      </w:r>
    </w:p>
    <w:p w14:paraId="0FBB43B1">
      <w:pPr>
        <w:pageBreakBefore w:val="0"/>
        <w:kinsoku/>
        <w:topLinePunct w:val="0"/>
        <w:bidi w:val="0"/>
        <w:spacing w:line="480" w:lineRule="auto"/>
        <w:ind w:left="0" w:leftChars="0" w:right="0" w:rightChars="0"/>
        <w:jc w:val="center"/>
        <w:textAlignment w:val="auto"/>
        <w:outlineLvl w:val="9"/>
        <w:rPr>
          <w:rFonts w:ascii="宋体" w:hAnsi="宋体"/>
          <w:b/>
          <w:bCs/>
          <w:sz w:val="28"/>
          <w:szCs w:val="28"/>
        </w:rPr>
      </w:pPr>
    </w:p>
    <w:p w14:paraId="63EC1E19">
      <w:pPr>
        <w:pageBreakBefore w:val="0"/>
        <w:tabs>
          <w:tab w:val="left" w:pos="556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27564B73">
      <w:pPr>
        <w:pageBreakBefore w:val="0"/>
        <w:tabs>
          <w:tab w:val="left" w:pos="547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20A71ACC">
      <w:pPr>
        <w:pageBreakBefore w:val="0"/>
        <w:tabs>
          <w:tab w:val="left" w:pos="547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7F771F52">
      <w:pPr>
        <w:pageBreakBefore w:val="0"/>
        <w:tabs>
          <w:tab w:val="left" w:pos="2520"/>
          <w:tab w:val="left" w:pos="3836"/>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045D7535">
      <w:pPr>
        <w:pageBreakBefore w:val="0"/>
        <w:tabs>
          <w:tab w:val="left" w:pos="1580"/>
          <w:tab w:val="left" w:pos="3260"/>
          <w:tab w:val="left" w:pos="4840"/>
          <w:tab w:val="left" w:pos="630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2081542E">
      <w:pPr>
        <w:pageBreakBefore w:val="0"/>
        <w:tabs>
          <w:tab w:val="left" w:pos="336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6EF39CBB">
      <w:pPr>
        <w:pageBreakBefore w:val="0"/>
        <w:tabs>
          <w:tab w:val="left" w:pos="336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特此证明。</w:t>
      </w:r>
    </w:p>
    <w:p w14:paraId="04F4A6CB">
      <w:pPr>
        <w:pageBreakBefore w:val="0"/>
        <w:kinsoku/>
        <w:topLinePunct w:val="0"/>
        <w:autoSpaceDE w:val="0"/>
        <w:autoSpaceDN w:val="0"/>
        <w:bidi w:val="0"/>
        <w:adjustRightInd w:val="0"/>
        <w:snapToGrid w:val="0"/>
        <w:spacing w:line="480" w:lineRule="auto"/>
        <w:ind w:left="0" w:leftChars="0" w:right="0" w:rightChars="0" w:firstLine="810" w:firstLineChars="386"/>
        <w:jc w:val="left"/>
        <w:textAlignment w:val="auto"/>
        <w:outlineLvl w:val="9"/>
        <w:rPr>
          <w:rFonts w:ascii="宋体" w:hAnsi="宋体"/>
          <w:kern w:val="0"/>
          <w:szCs w:val="21"/>
        </w:rPr>
      </w:pPr>
      <w:r>
        <w:rPr>
          <w:rFonts w:hint="eastAsia" w:ascii="宋体" w:hAnsi="宋体"/>
          <w:kern w:val="0"/>
          <w:szCs w:val="21"/>
        </w:rPr>
        <w:t>附：法定代表人身份证明扫描件（双面）</w:t>
      </w:r>
    </w:p>
    <w:p w14:paraId="13C8DD1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zCs w:val="21"/>
        </w:rPr>
      </w:pPr>
    </w:p>
    <w:p w14:paraId="3FCB77A7">
      <w:pPr>
        <w:pStyle w:val="17"/>
        <w:pageBreakBefore w:val="0"/>
        <w:kinsoku/>
        <w:topLinePunct w:val="0"/>
        <w:bidi w:val="0"/>
        <w:spacing w:after="0" w:line="360" w:lineRule="auto"/>
        <w:ind w:left="0" w:leftChars="0" w:right="0" w:rightChars="0"/>
        <w:textAlignment w:val="auto"/>
        <w:outlineLvl w:val="9"/>
        <w:rPr>
          <w:rFonts w:ascii="宋体" w:hAnsi="宋体"/>
          <w:szCs w:val="21"/>
        </w:rPr>
      </w:pPr>
    </w:p>
    <w:p w14:paraId="31B29656">
      <w:pPr>
        <w:pStyle w:val="17"/>
        <w:pageBreakBefore w:val="0"/>
        <w:kinsoku/>
        <w:topLinePunct w:val="0"/>
        <w:bidi w:val="0"/>
        <w:spacing w:after="0" w:line="360" w:lineRule="auto"/>
        <w:ind w:left="0" w:leftChars="0" w:right="0" w:rightChars="0"/>
        <w:textAlignment w:val="auto"/>
        <w:outlineLvl w:val="9"/>
        <w:rPr>
          <w:rFonts w:ascii="宋体" w:hAnsi="宋体"/>
          <w:szCs w:val="21"/>
        </w:rPr>
      </w:pPr>
    </w:p>
    <w:p w14:paraId="7A08BBFF">
      <w:pPr>
        <w:pStyle w:val="17"/>
        <w:pageBreakBefore w:val="0"/>
        <w:kinsoku/>
        <w:topLinePunct w:val="0"/>
        <w:bidi w:val="0"/>
        <w:spacing w:after="0" w:line="360" w:lineRule="auto"/>
        <w:ind w:left="0" w:leftChars="0" w:right="0" w:rightChars="0"/>
        <w:textAlignment w:val="auto"/>
        <w:outlineLvl w:val="9"/>
        <w:rPr>
          <w:rFonts w:ascii="宋体" w:hAnsi="宋体"/>
          <w:szCs w:val="21"/>
        </w:rPr>
      </w:pPr>
    </w:p>
    <w:p w14:paraId="2768E347">
      <w:pPr>
        <w:pStyle w:val="17"/>
        <w:pageBreakBefore w:val="0"/>
        <w:kinsoku/>
        <w:topLinePunct w:val="0"/>
        <w:bidi w:val="0"/>
        <w:spacing w:after="0" w:line="360" w:lineRule="auto"/>
        <w:ind w:left="0" w:leftChars="0" w:right="0" w:rightChars="0"/>
        <w:textAlignment w:val="auto"/>
        <w:outlineLvl w:val="9"/>
        <w:rPr>
          <w:rFonts w:ascii="宋体" w:hAnsi="宋体"/>
          <w:szCs w:val="21"/>
        </w:rPr>
      </w:pPr>
    </w:p>
    <w:p w14:paraId="791E199A">
      <w:pPr>
        <w:pageBreakBefore w:val="0"/>
        <w:kinsoku/>
        <w:topLinePunct w:val="0"/>
        <w:autoSpaceDE w:val="0"/>
        <w:autoSpaceDN w:val="0"/>
        <w:bidi w:val="0"/>
        <w:adjustRightInd w:val="0"/>
        <w:snapToGrid w:val="0"/>
        <w:spacing w:line="480" w:lineRule="auto"/>
        <w:ind w:left="0" w:leftChars="0" w:right="0" w:rightChars="0" w:firstLine="420" w:firstLineChars="200"/>
        <w:jc w:val="right"/>
        <w:textAlignment w:val="auto"/>
        <w:outlineLvl w:val="9"/>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0E48DC93">
      <w:pPr>
        <w:pageBreakBefore w:val="0"/>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kern w:val="0"/>
          <w:sz w:val="20"/>
          <w:szCs w:val="20"/>
        </w:rPr>
      </w:pPr>
    </w:p>
    <w:p w14:paraId="2C1F1032">
      <w:pPr>
        <w:pageBreakBefore w:val="0"/>
        <w:tabs>
          <w:tab w:val="left" w:pos="4935"/>
          <w:tab w:val="left" w:pos="5460"/>
          <w:tab w:val="left" w:pos="6400"/>
        </w:tabs>
        <w:kinsoku/>
        <w:wordWrap w:val="0"/>
        <w:topLinePunct w:val="0"/>
        <w:autoSpaceDE w:val="0"/>
        <w:autoSpaceDN w:val="0"/>
        <w:bidi w:val="0"/>
        <w:adjustRightInd w:val="0"/>
        <w:snapToGrid w:val="0"/>
        <w:spacing w:line="480" w:lineRule="auto"/>
        <w:ind w:left="0" w:leftChars="0" w:right="0" w:rightChars="0" w:firstLine="3780"/>
        <w:jc w:val="right"/>
        <w:textAlignment w:val="auto"/>
        <w:outlineLvl w:val="9"/>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4A9D090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rPr>
      </w:pPr>
    </w:p>
    <w:p w14:paraId="48C70F9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rPr>
      </w:pPr>
    </w:p>
    <w:p w14:paraId="4B5A7AA5">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11" w:firstLineChars="196"/>
        <w:jc w:val="left"/>
        <w:textAlignment w:val="auto"/>
        <w:outlineLvl w:val="9"/>
        <w:rPr>
          <w:rFonts w:ascii="宋体" w:hAnsi="宋体"/>
          <w:kern w:val="0"/>
          <w:szCs w:val="21"/>
        </w:rPr>
      </w:pPr>
      <w:r>
        <w:rPr>
          <w:rFonts w:ascii="宋体" w:hAnsi="宋体"/>
        </w:rPr>
        <w:t>注：法定代表人身份证明需按上述格式填写完整，不可缺少内容。在此基础上增加内容的不影响其有效性</w:t>
      </w:r>
      <w:r>
        <w:rPr>
          <w:rFonts w:hint="eastAsia" w:ascii="宋体" w:hAnsi="宋体"/>
          <w:kern w:val="0"/>
          <w:szCs w:val="21"/>
        </w:rPr>
        <w:t>。</w:t>
      </w:r>
    </w:p>
    <w:p w14:paraId="587CBA1B">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11" w:firstLineChars="196"/>
        <w:jc w:val="left"/>
        <w:textAlignment w:val="auto"/>
        <w:outlineLvl w:val="9"/>
        <w:rPr>
          <w:rFonts w:ascii="宋体" w:hAnsi="宋体"/>
          <w:kern w:val="0"/>
          <w:szCs w:val="21"/>
        </w:rPr>
      </w:pPr>
    </w:p>
    <w:p w14:paraId="343B2625">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bCs/>
          <w:kern w:val="0"/>
          <w:sz w:val="28"/>
          <w:szCs w:val="28"/>
        </w:rPr>
      </w:pPr>
      <w:r>
        <w:rPr>
          <w:rFonts w:ascii="宋体" w:hAnsi="宋体"/>
          <w:b/>
          <w:kern w:val="0"/>
          <w:sz w:val="28"/>
          <w:szCs w:val="28"/>
        </w:rPr>
        <w:br w:type="page"/>
      </w:r>
      <w:r>
        <w:rPr>
          <w:rFonts w:ascii="宋体" w:hAnsi="宋体"/>
          <w:b/>
          <w:bCs/>
          <w:snapToGrid w:val="0"/>
          <w:kern w:val="0"/>
          <w:sz w:val="28"/>
          <w:szCs w:val="28"/>
        </w:rPr>
        <w:t>授权委托书</w:t>
      </w:r>
    </w:p>
    <w:p w14:paraId="514A6EE5">
      <w:pPr>
        <w:pageBreakBefore w:val="0"/>
        <w:tabs>
          <w:tab w:val="left" w:pos="1680"/>
          <w:tab w:val="left" w:pos="4215"/>
          <w:tab w:val="left" w:pos="4305"/>
          <w:tab w:val="left" w:pos="8000"/>
        </w:tabs>
        <w:kinsoku/>
        <w:topLinePunct w:val="0"/>
        <w:autoSpaceDE w:val="0"/>
        <w:autoSpaceDN w:val="0"/>
        <w:bidi w:val="0"/>
        <w:adjustRightInd w:val="0"/>
        <w:snapToGrid w:val="0"/>
        <w:spacing w:line="480" w:lineRule="auto"/>
        <w:ind w:left="0" w:leftChars="0" w:right="0" w:rightChars="0" w:firstLine="420"/>
        <w:jc w:val="left"/>
        <w:textAlignment w:val="auto"/>
        <w:outlineLvl w:val="9"/>
        <w:rPr>
          <w:rFonts w:ascii="宋体" w:hAnsi="宋体"/>
          <w:kern w:val="0"/>
          <w:szCs w:val="21"/>
        </w:rPr>
      </w:pPr>
    </w:p>
    <w:p w14:paraId="2EFE86CD">
      <w:pPr>
        <w:pageBreakBefore w:val="0"/>
        <w:tabs>
          <w:tab w:val="left" w:pos="1680"/>
          <w:tab w:val="left" w:pos="4215"/>
          <w:tab w:val="left" w:pos="4305"/>
          <w:tab w:val="left" w:pos="8000"/>
        </w:tabs>
        <w:kinsoku/>
        <w:topLinePunct w:val="0"/>
        <w:autoSpaceDE w:val="0"/>
        <w:autoSpaceDN w:val="0"/>
        <w:bidi w:val="0"/>
        <w:adjustRightInd w:val="0"/>
        <w:snapToGrid w:val="0"/>
        <w:spacing w:line="480" w:lineRule="auto"/>
        <w:ind w:left="0" w:leftChars="0" w:right="0" w:rightChars="0" w:firstLine="420"/>
        <w:jc w:val="left"/>
        <w:textAlignment w:val="auto"/>
        <w:outlineLvl w:val="9"/>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290F0707">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71673C06">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代理人无转委托权。</w:t>
      </w:r>
    </w:p>
    <w:p w14:paraId="73E53DC8">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p>
    <w:p w14:paraId="62C24443">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7D912995">
      <w:pPr>
        <w:pageBreakBefore w:val="0"/>
        <w:tabs>
          <w:tab w:val="left" w:pos="630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6F0F696F">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6E97E46D">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hint="eastAsia" w:ascii="宋体" w:hAnsi="宋体"/>
          <w:spacing w:val="-1"/>
          <w:kern w:val="0"/>
          <w:szCs w:val="21"/>
        </w:rPr>
        <w:t>）</w:t>
      </w:r>
    </w:p>
    <w:p w14:paraId="3AFCC8DF">
      <w:pPr>
        <w:pageBreakBefore w:val="0"/>
        <w:tabs>
          <w:tab w:val="left" w:pos="6825"/>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74C14B3D">
      <w:pPr>
        <w:pageBreakBefore w:val="0"/>
        <w:tabs>
          <w:tab w:val="left" w:pos="6825"/>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7DD54C58">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hint="eastAsia" w:ascii="宋体" w:hAnsi="宋体"/>
          <w:kern w:val="0"/>
          <w:szCs w:val="21"/>
        </w:rPr>
        <w:t xml:space="preserve">委托代理人电话（手机）：                                          </w:t>
      </w:r>
    </w:p>
    <w:p w14:paraId="3ADA6FF5">
      <w:pPr>
        <w:pageBreakBefore w:val="0"/>
        <w:kinsoku/>
        <w:topLinePunct w:val="0"/>
        <w:autoSpaceDE w:val="0"/>
        <w:autoSpaceDN w:val="0"/>
        <w:bidi w:val="0"/>
        <w:adjustRightInd w:val="0"/>
        <w:snapToGrid w:val="0"/>
        <w:spacing w:line="480" w:lineRule="auto"/>
        <w:ind w:left="0" w:leftChars="0" w:right="0" w:rightChars="0" w:firstLine="810" w:firstLineChars="386"/>
        <w:jc w:val="left"/>
        <w:textAlignment w:val="auto"/>
        <w:outlineLvl w:val="9"/>
        <w:rPr>
          <w:rFonts w:ascii="宋体" w:hAnsi="宋体"/>
          <w:kern w:val="0"/>
          <w:szCs w:val="21"/>
        </w:rPr>
      </w:pPr>
      <w:r>
        <w:rPr>
          <w:rFonts w:hint="eastAsia" w:ascii="宋体" w:hAnsi="宋体"/>
          <w:kern w:val="0"/>
          <w:szCs w:val="21"/>
        </w:rPr>
        <w:t>附：法定代表人和委托代理人身份证明扫描件（双面）</w:t>
      </w:r>
    </w:p>
    <w:p w14:paraId="15F82DB2">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1F6F3B43">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367D9DF8">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291AE949">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6D6B0BFC">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14D89DFA">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3CADA90C">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kern w:val="0"/>
          <w:szCs w:val="21"/>
        </w:rPr>
      </w:pPr>
    </w:p>
    <w:p w14:paraId="67A27858">
      <w:pPr>
        <w:pageBreakBefore w:val="0"/>
        <w:tabs>
          <w:tab w:val="left" w:pos="576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kern w:val="0"/>
        </w:rPr>
      </w:pPr>
    </w:p>
    <w:p w14:paraId="62ECB7ED">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4EBD9C8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48C917B6">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rPr>
      </w:pPr>
      <w:r>
        <w:rPr>
          <w:rFonts w:ascii="宋体" w:hAnsi="宋体"/>
        </w:rPr>
        <w:br w:type="page"/>
      </w:r>
    </w:p>
    <w:p w14:paraId="786E2C30">
      <w:pPr>
        <w:pageBreakBefore w:val="0"/>
        <w:kinsoku/>
        <w:topLinePunct w:val="0"/>
        <w:bidi w:val="0"/>
        <w:spacing w:line="360" w:lineRule="auto"/>
        <w:ind w:left="0" w:leftChars="0" w:right="0" w:rightChars="0"/>
        <w:jc w:val="center"/>
        <w:textAlignment w:val="auto"/>
        <w:outlineLvl w:val="3"/>
        <w:rPr>
          <w:rFonts w:ascii="宋体" w:hAnsi="宋体"/>
          <w:b/>
          <w:bCs/>
          <w:sz w:val="28"/>
          <w:szCs w:val="28"/>
        </w:rPr>
      </w:pPr>
      <w:bookmarkStart w:id="678" w:name="_Toc287620839"/>
      <w:bookmarkStart w:id="679" w:name="_Toc430530552"/>
      <w:bookmarkStart w:id="680" w:name="_Toc224103520"/>
      <w:bookmarkStart w:id="681" w:name="_Toc287607893"/>
      <w:bookmarkStart w:id="682" w:name="_Toc509218866"/>
      <w:bookmarkStart w:id="683" w:name="_Toc534185843"/>
      <w:bookmarkStart w:id="684" w:name="_Toc277082663"/>
      <w:bookmarkStart w:id="685" w:name="_Toc9603"/>
      <w:r>
        <w:rPr>
          <w:rFonts w:ascii="宋体" w:hAnsi="宋体"/>
          <w:b/>
          <w:bCs/>
          <w:sz w:val="28"/>
          <w:szCs w:val="28"/>
        </w:rPr>
        <w:t>（</w:t>
      </w:r>
      <w:r>
        <w:rPr>
          <w:rFonts w:hint="eastAsia" w:ascii="宋体" w:hAnsi="宋体"/>
          <w:b/>
          <w:bCs/>
          <w:sz w:val="28"/>
          <w:szCs w:val="28"/>
          <w:lang w:val="en-US" w:eastAsia="zh-CN"/>
        </w:rPr>
        <w:t>二</w:t>
      </w:r>
      <w:r>
        <w:rPr>
          <w:rFonts w:ascii="宋体" w:hAnsi="宋体"/>
          <w:b/>
          <w:bCs/>
          <w:sz w:val="28"/>
          <w:szCs w:val="28"/>
        </w:rPr>
        <w:t>）</w:t>
      </w:r>
      <w:bookmarkEnd w:id="678"/>
      <w:bookmarkEnd w:id="679"/>
      <w:bookmarkEnd w:id="680"/>
      <w:bookmarkEnd w:id="681"/>
      <w:bookmarkEnd w:id="682"/>
      <w:bookmarkEnd w:id="683"/>
      <w:bookmarkEnd w:id="684"/>
      <w:r>
        <w:rPr>
          <w:rFonts w:hint="eastAsia" w:ascii="宋体" w:hAnsi="宋体"/>
          <w:b/>
          <w:bCs/>
          <w:sz w:val="28"/>
          <w:szCs w:val="28"/>
        </w:rPr>
        <w:t>承诺</w:t>
      </w:r>
      <w:bookmarkEnd w:id="685"/>
    </w:p>
    <w:p w14:paraId="18463CB1">
      <w:pPr>
        <w:pageBreakBefore w:val="0"/>
        <w:kinsoku/>
        <w:topLinePunct w:val="0"/>
        <w:bidi w:val="0"/>
        <w:snapToGrid w:val="0"/>
        <w:spacing w:line="400" w:lineRule="exact"/>
        <w:ind w:left="0" w:leftChars="0" w:right="0" w:rightChars="0"/>
        <w:textAlignment w:val="auto"/>
        <w:outlineLvl w:val="9"/>
        <w:rPr>
          <w:rFonts w:ascii="宋体" w:hAnsi="宋体"/>
          <w:szCs w:val="21"/>
          <w:u w:val="single"/>
        </w:rPr>
      </w:pPr>
      <w:r>
        <w:rPr>
          <w:rFonts w:hint="eastAsia" w:ascii="宋体" w:hAnsi="宋体"/>
          <w:szCs w:val="21"/>
          <w:u w:val="single"/>
        </w:rPr>
        <w:t xml:space="preserve">        （招标人名称）</w:t>
      </w:r>
      <w:r>
        <w:rPr>
          <w:rFonts w:hint="eastAsia" w:ascii="宋体" w:hAnsi="宋体"/>
          <w:szCs w:val="21"/>
        </w:rPr>
        <w:t>：</w:t>
      </w:r>
    </w:p>
    <w:p w14:paraId="35017CF1">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我公司</w:t>
      </w:r>
      <w:r>
        <w:rPr>
          <w:rFonts w:hint="eastAsia" w:ascii="宋体" w:hAnsi="宋体"/>
          <w:szCs w:val="21"/>
          <w:u w:val="single"/>
        </w:rPr>
        <w:t xml:space="preserve">        （投标人名称）</w:t>
      </w:r>
      <w:r>
        <w:rPr>
          <w:rFonts w:hint="eastAsia" w:ascii="宋体" w:hAnsi="宋体"/>
          <w:szCs w:val="21"/>
        </w:rPr>
        <w:t>参加了贵单位</w:t>
      </w:r>
      <w:r>
        <w:rPr>
          <w:rFonts w:hint="eastAsia" w:ascii="宋体" w:hAnsi="宋体"/>
          <w:szCs w:val="21"/>
          <w:u w:val="single"/>
        </w:rPr>
        <w:t xml:space="preserve">        （项目名称）</w:t>
      </w:r>
      <w:r>
        <w:rPr>
          <w:rFonts w:hint="eastAsia" w:ascii="宋体" w:hAnsi="宋体"/>
          <w:szCs w:val="21"/>
        </w:rPr>
        <w:t>的投标，自愿作出以下承诺：</w:t>
      </w:r>
    </w:p>
    <w:p w14:paraId="5D6DC7C0">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1、</w:t>
      </w:r>
      <w:r>
        <w:rPr>
          <w:rFonts w:ascii="宋体" w:hAnsi="宋体"/>
          <w:szCs w:val="21"/>
        </w:rPr>
        <w:t>投标截止日投标资格情况</w:t>
      </w:r>
      <w:r>
        <w:rPr>
          <w:rFonts w:hint="eastAsia" w:ascii="宋体" w:hAnsi="宋体"/>
          <w:szCs w:val="21"/>
        </w:rPr>
        <w:t>不存在下列情形之一：</w:t>
      </w:r>
    </w:p>
    <w:p w14:paraId="1D317065">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szCs w:val="21"/>
        </w:rPr>
      </w:pPr>
      <w:r>
        <w:rPr>
          <w:rFonts w:hint="eastAsia" w:ascii="宋体" w:hAnsi="宋体"/>
          <w:szCs w:val="21"/>
        </w:rPr>
        <w:t>（1）被人民法院列入失信被执行人名单且在被执行期内；</w:t>
      </w:r>
    </w:p>
    <w:p w14:paraId="543AEBDF">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w:t>
      </w:r>
      <w:r>
        <w:rPr>
          <w:rFonts w:hint="eastAsia" w:ascii="宋体" w:hAnsi="宋体"/>
          <w:szCs w:val="21"/>
          <w:lang w:val="en-US" w:eastAsia="zh-CN"/>
        </w:rPr>
        <w:t>2</w:t>
      </w:r>
      <w:r>
        <w:rPr>
          <w:rFonts w:hint="eastAsia" w:ascii="宋体" w:hAnsi="宋体"/>
          <w:szCs w:val="21"/>
        </w:rPr>
        <w:t>）被国家、重庆市（含市或任意区县）有关行政部门处以暂停投标资格行政处罚或暂停在渝承揽新业务，且在暂停期限内。</w:t>
      </w:r>
    </w:p>
    <w:p w14:paraId="67E99FAE">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（3）</w:t>
      </w:r>
      <w:r>
        <w:rPr>
          <w:rFonts w:hint="eastAsia" w:ascii="宋体" w:hAnsi="宋体" w:eastAsia="宋体" w:cs="宋体"/>
          <w:kern w:val="0"/>
        </w:rPr>
        <w:t>第二章“投标人须知”第1.4.3项规定</w:t>
      </w:r>
      <w:r>
        <w:rPr>
          <w:rFonts w:hint="eastAsia" w:ascii="宋体" w:hAnsi="宋体" w:eastAsia="宋体" w:cs="宋体"/>
          <w:kern w:val="0"/>
          <w:lang w:val="en-US" w:eastAsia="zh-CN"/>
        </w:rPr>
        <w:t>的情形之一</w:t>
      </w:r>
      <w:r>
        <w:rPr>
          <w:rFonts w:hint="eastAsia" w:ascii="宋体" w:hAnsi="宋体" w:eastAsia="宋体" w:cs="宋体"/>
          <w:kern w:val="0"/>
          <w:lang w:eastAsia="zh-CN"/>
        </w:rPr>
        <w:t>；</w:t>
      </w:r>
      <w:r>
        <w:rPr>
          <w:rFonts w:hint="eastAsia" w:ascii="宋体" w:hAnsi="宋体" w:eastAsia="宋体" w:cs="宋体"/>
          <w:kern w:val="0"/>
          <w:lang w:val="en-US" w:eastAsia="zh-CN"/>
        </w:rPr>
        <w:t>第二章“投标人须知”第9.2款规定的情形之一</w:t>
      </w:r>
      <w:r>
        <w:rPr>
          <w:rFonts w:hint="eastAsia" w:ascii="宋体" w:hAnsi="宋体" w:cs="宋体"/>
          <w:kern w:val="0"/>
          <w:lang w:val="en-US" w:eastAsia="zh-CN"/>
        </w:rPr>
        <w:t>。</w:t>
      </w:r>
    </w:p>
    <w:p w14:paraId="11AA6656">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ascii="宋体" w:hAnsi="宋体"/>
          <w:szCs w:val="21"/>
        </w:rPr>
        <w:t>2</w:t>
      </w:r>
      <w:r>
        <w:rPr>
          <w:rFonts w:hint="eastAsia" w:ascii="宋体" w:hAnsi="宋体"/>
          <w:szCs w:val="21"/>
        </w:rPr>
        <w:t>、</w:t>
      </w:r>
      <w:r>
        <w:rPr>
          <w:rFonts w:hint="eastAsia" w:ascii="宋体" w:hAnsi="宋体"/>
          <w:szCs w:val="21"/>
          <w:lang w:val="en-US" w:eastAsia="zh-CN"/>
        </w:rPr>
        <w:t>本</w:t>
      </w:r>
      <w:r>
        <w:rPr>
          <w:rFonts w:hint="eastAsia" w:ascii="宋体" w:hAnsi="宋体" w:cs="宋体"/>
          <w:bCs/>
          <w:szCs w:val="21"/>
        </w:rPr>
        <w:t>投标文件中的所有内容</w:t>
      </w:r>
      <w:r>
        <w:rPr>
          <w:rFonts w:hint="eastAsia" w:ascii="宋体" w:hAnsi="宋体"/>
          <w:szCs w:val="21"/>
        </w:rPr>
        <w:t>真实有效，不存在弄虚作假情形。</w:t>
      </w:r>
      <w:r>
        <w:rPr>
          <w:rFonts w:hint="eastAsia" w:ascii="宋体" w:hAnsi="宋体"/>
          <w:szCs w:val="21"/>
          <w:u w:val="none"/>
        </w:rPr>
        <w:t>贵单位有权对我公司提供的资料进行核实，若发现弄虚作假，</w:t>
      </w:r>
      <w:r>
        <w:rPr>
          <w:rFonts w:hint="eastAsia" w:ascii="宋体" w:hAnsi="宋体"/>
          <w:szCs w:val="21"/>
          <w:u w:val="none"/>
          <w:lang w:eastAsia="zh-CN"/>
        </w:rPr>
        <w:t>按相关规定</w:t>
      </w:r>
      <w:r>
        <w:rPr>
          <w:rFonts w:hint="eastAsia" w:ascii="宋体" w:hAnsi="宋体"/>
          <w:szCs w:val="21"/>
          <w:u w:val="none"/>
        </w:rPr>
        <w:t>取消我公司中标资格，并</w:t>
      </w:r>
      <w:r>
        <w:rPr>
          <w:rFonts w:hint="eastAsia" w:ascii="宋体" w:hAnsi="宋体"/>
          <w:szCs w:val="21"/>
          <w:u w:val="none"/>
          <w:lang w:val="en-US" w:eastAsia="zh-CN"/>
        </w:rPr>
        <w:t>报</w:t>
      </w:r>
      <w:r>
        <w:rPr>
          <w:rFonts w:hint="eastAsia" w:ascii="宋体" w:hAnsi="宋体"/>
          <w:szCs w:val="21"/>
          <w:u w:val="none"/>
        </w:rPr>
        <w:t>监督部门，投标保证金以现金形式交纳的不予退还，以保函形式交纳的由保函开立人支付保函担保的与投标保证金等额的款项，我公司自愿承担因此造成的相关责任并赔偿相应损失。</w:t>
      </w:r>
    </w:p>
    <w:p w14:paraId="26AF2991">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3</w:t>
      </w:r>
      <w:r>
        <w:rPr>
          <w:rFonts w:hint="eastAsia" w:ascii="宋体" w:hAnsi="宋体"/>
          <w:szCs w:val="21"/>
        </w:rPr>
        <w:t>、我公司的投标文件符合第二章“投标人须知”第 1.3.1 项的规定。</w:t>
      </w:r>
    </w:p>
    <w:p w14:paraId="1A516C0F">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lang w:val="en-US" w:eastAsia="zh-CN"/>
        </w:rPr>
        <w:t>4</w:t>
      </w:r>
      <w:r>
        <w:rPr>
          <w:rFonts w:hint="eastAsia" w:ascii="宋体" w:hAnsi="宋体"/>
          <w:szCs w:val="21"/>
        </w:rPr>
        <w:t>、我公司的投标文件符合招标文件</w:t>
      </w:r>
      <w:r>
        <w:rPr>
          <w:rFonts w:ascii="宋体" w:hAnsi="宋体"/>
          <w:kern w:val="0"/>
        </w:rPr>
        <w:t>第四章“合同条款及格式”</w:t>
      </w:r>
      <w:r>
        <w:rPr>
          <w:rFonts w:hint="eastAsia" w:ascii="宋体" w:hAnsi="宋体" w:cs="宋体"/>
          <w:kern w:val="0"/>
        </w:rPr>
        <w:t>中的实质性要求和条件</w:t>
      </w:r>
      <w:r>
        <w:rPr>
          <w:rFonts w:hint="eastAsia" w:ascii="宋体" w:hAnsi="宋体"/>
          <w:szCs w:val="21"/>
        </w:rPr>
        <w:t>，投标文件中没有贵单位不能接受的条件。</w:t>
      </w:r>
    </w:p>
    <w:p w14:paraId="2E352E26">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szCs w:val="21"/>
          <w:lang w:val="en-US" w:eastAsia="zh-CN"/>
        </w:rPr>
      </w:pPr>
      <w:r>
        <w:rPr>
          <w:rFonts w:hint="eastAsia" w:ascii="宋体" w:hAnsi="宋体"/>
          <w:szCs w:val="21"/>
          <w:lang w:val="en-US" w:eastAsia="zh-CN"/>
        </w:rPr>
        <w:t>5、我公司提供的投标货物的质量保证期时长，以及质量保证期内服务内容均满足招标文件的要求。</w:t>
      </w:r>
    </w:p>
    <w:p w14:paraId="7364BA59">
      <w:pPr>
        <w:pageBreakBefore w:val="0"/>
        <w:kinsoku/>
        <w:topLinePunct w:val="0"/>
        <w:bidi w:val="0"/>
        <w:snapToGrid w:val="0"/>
        <w:spacing w:line="400" w:lineRule="exact"/>
        <w:ind w:left="0" w:leftChars="0" w:right="0" w:rightChars="0" w:firstLine="420" w:firstLineChars="200"/>
        <w:textAlignment w:val="auto"/>
        <w:outlineLvl w:val="9"/>
      </w:pPr>
      <w:r>
        <w:rPr>
          <w:rFonts w:hint="eastAsia" w:ascii="宋体" w:hAnsi="宋体"/>
          <w:szCs w:val="21"/>
          <w:lang w:val="en-US" w:eastAsia="zh-CN"/>
        </w:rPr>
        <w:t>6、</w:t>
      </w:r>
      <w:r>
        <w:rPr>
          <w:rFonts w:hint="eastAsia" w:ascii="宋体" w:hAnsi="宋体"/>
          <w:szCs w:val="21"/>
          <w:u w:val="none"/>
          <w:lang w:val="en-US" w:eastAsia="zh-CN"/>
        </w:rPr>
        <w:t>我公司</w:t>
      </w:r>
      <w:r>
        <w:rPr>
          <w:rFonts w:hint="eastAsia" w:ascii="宋体" w:hAnsi="宋体"/>
          <w:szCs w:val="21"/>
          <w:u w:val="none"/>
        </w:rPr>
        <w:t>提供的货物和服务完全满足招标文件第五章供货要求中的所有要求（投标文件中响应为负偏差的条款除外）。中标后，招标人随时有权核验相关资料和检测产品，如果发现我公司提供的货物或服务不符合招标文件要求的，可视为我公司弄虚作假骗取中标，招标人有权采取取消中标资格、不予退还投标保证金、要求在合同价款不变的情况下更换产品、不予退还履约保证金、无条件解约、要求赔偿损失、向监督部门报告给予处理处罚等手段</w:t>
      </w:r>
      <w:r>
        <w:rPr>
          <w:rFonts w:hint="eastAsia"/>
          <w:u w:val="none"/>
          <w:lang w:val="en-US" w:eastAsia="zh-CN"/>
        </w:rPr>
        <w:t>。</w:t>
      </w:r>
    </w:p>
    <w:p w14:paraId="1FF784D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p>
    <w:p w14:paraId="03FC19E0">
      <w:pPr>
        <w:pageBreakBefore w:val="0"/>
        <w:tabs>
          <w:tab w:val="left" w:pos="4200"/>
          <w:tab w:val="left" w:pos="4620"/>
        </w:tabs>
        <w:kinsoku/>
        <w:topLinePunct w:val="0"/>
        <w:autoSpaceDE w:val="0"/>
        <w:autoSpaceDN w:val="0"/>
        <w:bidi w:val="0"/>
        <w:adjustRightInd w:val="0"/>
        <w:snapToGrid w:val="0"/>
        <w:spacing w:line="360" w:lineRule="auto"/>
        <w:ind w:left="0" w:leftChars="0" w:right="0" w:rightChars="0" w:firstLine="420" w:firstLineChars="200"/>
        <w:jc w:val="right"/>
        <w:textAlignment w:val="auto"/>
        <w:outlineLvl w:val="9"/>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5B152606">
      <w:pPr>
        <w:pageBreakBefore w:val="0"/>
        <w:tabs>
          <w:tab w:val="left" w:pos="6300"/>
        </w:tabs>
        <w:kinsoku/>
        <w:topLinePunct w:val="0"/>
        <w:autoSpaceDE w:val="0"/>
        <w:autoSpaceDN w:val="0"/>
        <w:bidi w:val="0"/>
        <w:adjustRightInd w:val="0"/>
        <w:snapToGrid w:val="0"/>
        <w:spacing w:line="360" w:lineRule="auto"/>
        <w:ind w:left="0" w:leftChars="0" w:right="0" w:rightChars="0" w:firstLine="420" w:firstLineChars="200"/>
        <w:jc w:val="right"/>
        <w:textAlignment w:val="auto"/>
        <w:outlineLvl w:val="9"/>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1C620188">
      <w:pPr>
        <w:pageBreakBefore w:val="0"/>
        <w:kinsoku/>
        <w:topLinePunct w:val="0"/>
        <w:bidi w:val="0"/>
        <w:snapToGrid w:val="0"/>
        <w:spacing w:line="400" w:lineRule="exact"/>
        <w:ind w:left="0" w:leftChars="0" w:right="0" w:rightChars="0" w:firstLine="420" w:firstLineChars="200"/>
        <w:jc w:val="right"/>
        <w:textAlignment w:val="auto"/>
        <w:outlineLvl w:val="9"/>
        <w:rPr>
          <w:rFonts w:ascii="宋体" w:hAnsi="宋体"/>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05DCB3D6">
      <w:pPr>
        <w:pageBreakBefore w:val="0"/>
        <w:widowControl/>
        <w:kinsoku/>
        <w:topLinePunct w:val="0"/>
        <w:bidi w:val="0"/>
        <w:ind w:left="0" w:leftChars="0" w:right="0" w:rightChars="0"/>
        <w:jc w:val="left"/>
        <w:textAlignment w:val="auto"/>
        <w:outlineLvl w:val="9"/>
      </w:pPr>
      <w:r>
        <w:br w:type="page"/>
      </w:r>
    </w:p>
    <w:p w14:paraId="6E657741">
      <w:pPr>
        <w:pageBreakBefore w:val="0"/>
        <w:kinsoku/>
        <w:topLinePunct w:val="0"/>
        <w:bidi w:val="0"/>
        <w:ind w:left="0" w:leftChars="0" w:right="0" w:rightChars="0"/>
        <w:textAlignment w:val="auto"/>
        <w:outlineLvl w:val="9"/>
      </w:pPr>
    </w:p>
    <w:p w14:paraId="0CB56738">
      <w:pPr>
        <w:pageBreakBefore w:val="0"/>
        <w:kinsoku/>
        <w:topLinePunct w:val="0"/>
        <w:bidi w:val="0"/>
        <w:spacing w:line="360" w:lineRule="auto"/>
        <w:ind w:left="0" w:leftChars="0" w:right="0" w:rightChars="0"/>
        <w:jc w:val="center"/>
        <w:textAlignment w:val="auto"/>
        <w:outlineLvl w:val="3"/>
        <w:rPr>
          <w:rFonts w:ascii="宋体" w:hAnsi="宋体"/>
          <w:b/>
          <w:bCs/>
          <w:sz w:val="28"/>
          <w:szCs w:val="36"/>
        </w:rPr>
      </w:pPr>
      <w:bookmarkStart w:id="686" w:name="_Toc21539"/>
      <w:r>
        <w:rPr>
          <w:rFonts w:hint="eastAsia" w:ascii="宋体" w:hAnsi="宋体"/>
          <w:b/>
          <w:bCs/>
          <w:sz w:val="28"/>
          <w:szCs w:val="36"/>
        </w:rPr>
        <w:t>（</w:t>
      </w:r>
      <w:r>
        <w:rPr>
          <w:rFonts w:hint="eastAsia" w:ascii="宋体" w:hAnsi="宋体"/>
          <w:b/>
          <w:bCs/>
          <w:sz w:val="28"/>
          <w:szCs w:val="36"/>
          <w:lang w:val="en-US" w:eastAsia="zh-CN"/>
        </w:rPr>
        <w:t>三</w:t>
      </w:r>
      <w:r>
        <w:rPr>
          <w:rFonts w:hint="eastAsia" w:ascii="宋体" w:hAnsi="宋体"/>
          <w:b/>
          <w:bCs/>
          <w:sz w:val="28"/>
          <w:szCs w:val="36"/>
        </w:rPr>
        <w:t>）其他资料</w:t>
      </w:r>
      <w:bookmarkEnd w:id="686"/>
    </w:p>
    <w:bookmarkEnd w:id="613"/>
    <w:bookmarkEnd w:id="614"/>
    <w:bookmarkEnd w:id="615"/>
    <w:p w14:paraId="00439938">
      <w:pPr>
        <w:pageBreakBefore w:val="0"/>
        <w:kinsoku/>
        <w:topLinePunct w:val="0"/>
        <w:bidi w:val="0"/>
        <w:spacing w:line="360" w:lineRule="auto"/>
        <w:ind w:left="0" w:leftChars="0" w:right="0" w:rightChars="0" w:firstLine="482" w:firstLineChars="200"/>
        <w:textAlignment w:val="auto"/>
        <w:outlineLvl w:val="4"/>
        <w:rPr>
          <w:rFonts w:ascii="宋体" w:hAnsi="宋体"/>
          <w:b/>
          <w:bCs/>
          <w:sz w:val="24"/>
          <w:szCs w:val="24"/>
        </w:rPr>
      </w:pPr>
      <w:r>
        <w:rPr>
          <w:rFonts w:hint="eastAsia" w:ascii="宋体" w:hAnsi="宋体"/>
          <w:b/>
          <w:bCs/>
          <w:sz w:val="24"/>
          <w:szCs w:val="24"/>
        </w:rPr>
        <w:t>1. 投标保证金</w:t>
      </w:r>
    </w:p>
    <w:p w14:paraId="3E55FD48">
      <w:pPr>
        <w:pageBreakBefore w:val="0"/>
        <w:kinsoku/>
        <w:topLinePunct w:val="0"/>
        <w:bidi w:val="0"/>
        <w:spacing w:line="360" w:lineRule="auto"/>
        <w:ind w:left="0" w:leftChars="0" w:right="0" w:rightChars="0" w:firstLine="420" w:firstLineChars="200"/>
        <w:textAlignment w:val="auto"/>
        <w:outlineLvl w:val="9"/>
        <w:rPr>
          <w:rFonts w:ascii="宋体" w:hAnsi="宋体"/>
          <w:i w:val="0"/>
          <w:iCs/>
          <w:szCs w:val="21"/>
        </w:rPr>
      </w:pPr>
      <w:r>
        <w:rPr>
          <w:rFonts w:hint="eastAsia" w:ascii="宋体" w:hAnsi="宋体"/>
          <w:i w:val="0"/>
          <w:iCs/>
          <w:szCs w:val="21"/>
          <w:lang w:eastAsia="zh-CN"/>
        </w:rPr>
        <w:t>（</w:t>
      </w:r>
      <w:r>
        <w:rPr>
          <w:rFonts w:hint="eastAsia" w:ascii="宋体" w:hAnsi="宋体"/>
          <w:i w:val="0"/>
          <w:iCs/>
          <w:szCs w:val="21"/>
          <w:lang w:val="en-US" w:eastAsia="zh-CN"/>
        </w:rPr>
        <w:t>注</w:t>
      </w:r>
      <w:r>
        <w:rPr>
          <w:rFonts w:hint="eastAsia" w:ascii="宋体" w:hAnsi="宋体"/>
          <w:i w:val="0"/>
          <w:iCs/>
          <w:szCs w:val="21"/>
        </w:rPr>
        <w:t>：以转账支票或电汇形式交纳投标保证金的提供以下资料</w:t>
      </w:r>
      <w:r>
        <w:rPr>
          <w:rFonts w:hint="eastAsia" w:ascii="宋体" w:hAnsi="宋体"/>
          <w:i w:val="0"/>
          <w:iCs/>
          <w:szCs w:val="21"/>
          <w:lang w:eastAsia="zh-CN"/>
        </w:rPr>
        <w:t>）</w:t>
      </w:r>
    </w:p>
    <w:p w14:paraId="2FFE0792">
      <w:pPr>
        <w:pageBreakBefore w:val="0"/>
        <w:kinsoku/>
        <w:topLinePunct w:val="0"/>
        <w:bidi w:val="0"/>
        <w:spacing w:line="360" w:lineRule="auto"/>
        <w:ind w:left="0" w:leftChars="0" w:right="0" w:rightChars="0" w:firstLine="422" w:firstLineChars="200"/>
        <w:textAlignment w:val="auto"/>
        <w:outlineLvl w:val="9"/>
        <w:rPr>
          <w:rFonts w:hint="default" w:ascii="宋体" w:hAnsi="宋体" w:eastAsia="宋体"/>
          <w:b/>
          <w:bCs/>
          <w:szCs w:val="21"/>
          <w:lang w:val="en-US" w:eastAsia="zh-CN"/>
        </w:rPr>
      </w:pPr>
      <w:r>
        <w:rPr>
          <w:rFonts w:hint="eastAsia" w:ascii="宋体" w:hAnsi="宋体"/>
          <w:b/>
          <w:bCs/>
          <w:szCs w:val="21"/>
        </w:rPr>
        <w:t>（1</w:t>
      </w:r>
      <w:r>
        <w:rPr>
          <w:rFonts w:hint="eastAsia" w:ascii="宋体" w:hAnsi="宋体"/>
          <w:b/>
          <w:bCs/>
          <w:szCs w:val="21"/>
          <w:lang w:eastAsia="zh-CN"/>
        </w:rPr>
        <w:t>）</w:t>
      </w:r>
      <w:r>
        <w:rPr>
          <w:rFonts w:hint="eastAsia" w:ascii="宋体" w:hAnsi="宋体"/>
          <w:b/>
          <w:bCs/>
          <w:szCs w:val="21"/>
          <w:lang w:val="en-US" w:eastAsia="zh-CN"/>
        </w:rPr>
        <w:t>投标保证金回单复印件或者扫描件</w:t>
      </w:r>
    </w:p>
    <w:p w14:paraId="0CA626E2">
      <w:pPr>
        <w:pageBreakBefore w:val="0"/>
        <w:kinsoku/>
        <w:topLinePunct w:val="0"/>
        <w:bidi w:val="0"/>
        <w:ind w:left="0" w:leftChars="0" w:right="0" w:rightChars="0"/>
        <w:textAlignment w:val="auto"/>
        <w:outlineLvl w:val="9"/>
        <w:rPr>
          <w:rFonts w:ascii="宋体" w:hAnsi="宋体"/>
          <w:i/>
          <w:szCs w:val="21"/>
        </w:rPr>
      </w:pPr>
      <w:r>
        <w:rPr>
          <w:rFonts w:hint="eastAsia" w:ascii="宋体" w:hAnsi="宋体"/>
          <w:i/>
          <w:szCs w:val="21"/>
        </w:rPr>
        <w:br w:type="page"/>
      </w:r>
    </w:p>
    <w:p w14:paraId="7D9CBA74">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r>
        <w:rPr>
          <w:rFonts w:hint="eastAsia" w:ascii="宋体" w:hAnsi="宋体"/>
          <w:b/>
          <w:bCs/>
          <w:sz w:val="24"/>
          <w:szCs w:val="24"/>
          <w:lang w:val="en-US" w:eastAsia="zh-CN"/>
        </w:rPr>
        <w:t>2.营业执照和资质</w:t>
      </w:r>
    </w:p>
    <w:p w14:paraId="7F9FE0C8">
      <w:pPr>
        <w:rPr>
          <w:rFonts w:hint="eastAsia" w:ascii="宋体" w:hAnsi="宋体"/>
          <w:b/>
          <w:bCs/>
          <w:sz w:val="24"/>
          <w:szCs w:val="24"/>
          <w:lang w:val="en-US" w:eastAsia="zh-CN"/>
        </w:rPr>
      </w:pPr>
      <w:r>
        <w:rPr>
          <w:rFonts w:hint="eastAsia" w:ascii="宋体" w:hAnsi="宋体"/>
          <w:b/>
          <w:bCs/>
          <w:sz w:val="24"/>
          <w:szCs w:val="24"/>
          <w:lang w:val="en-US" w:eastAsia="zh-CN"/>
        </w:rPr>
        <w:br w:type="page"/>
      </w:r>
    </w:p>
    <w:p w14:paraId="307DB9C0">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r>
        <w:rPr>
          <w:rFonts w:hint="eastAsia" w:ascii="宋体" w:hAnsi="宋体"/>
          <w:b/>
          <w:bCs/>
          <w:sz w:val="24"/>
          <w:szCs w:val="24"/>
          <w:lang w:val="en-US" w:eastAsia="zh-CN"/>
        </w:rPr>
        <w:t>3.人员要求</w:t>
      </w:r>
    </w:p>
    <w:p w14:paraId="62033FF2">
      <w:pPr>
        <w:rPr>
          <w:rFonts w:hint="eastAsia" w:ascii="宋体" w:hAnsi="宋体"/>
          <w:b/>
          <w:bCs/>
          <w:sz w:val="24"/>
          <w:szCs w:val="24"/>
          <w:lang w:val="en-US" w:eastAsia="zh-CN"/>
        </w:rPr>
      </w:pPr>
      <w:r>
        <w:rPr>
          <w:rFonts w:hint="eastAsia" w:ascii="宋体" w:hAnsi="宋体"/>
          <w:b/>
          <w:bCs/>
          <w:sz w:val="24"/>
          <w:szCs w:val="24"/>
          <w:lang w:val="en-US" w:eastAsia="zh-CN"/>
        </w:rPr>
        <w:br w:type="page"/>
      </w:r>
    </w:p>
    <w:p w14:paraId="172D4F8B">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r>
        <w:rPr>
          <w:rFonts w:hint="eastAsia" w:ascii="宋体" w:hAnsi="宋体"/>
          <w:b/>
          <w:bCs/>
          <w:sz w:val="24"/>
          <w:szCs w:val="24"/>
          <w:lang w:val="en-US" w:eastAsia="zh-CN"/>
        </w:rPr>
        <w:t>4.信誉要求</w:t>
      </w:r>
    </w:p>
    <w:p w14:paraId="79510085">
      <w:pPr>
        <w:rPr>
          <w:rFonts w:hint="eastAsia" w:ascii="宋体" w:hAnsi="宋体"/>
          <w:b/>
          <w:bCs/>
          <w:sz w:val="24"/>
          <w:szCs w:val="24"/>
          <w:lang w:val="en-US" w:eastAsia="zh-CN"/>
        </w:rPr>
      </w:pPr>
      <w:r>
        <w:rPr>
          <w:rFonts w:hint="eastAsia" w:ascii="宋体" w:hAnsi="宋体"/>
          <w:b/>
          <w:bCs/>
          <w:sz w:val="24"/>
          <w:szCs w:val="24"/>
          <w:lang w:val="en-US" w:eastAsia="zh-CN"/>
        </w:rPr>
        <w:br w:type="page"/>
      </w:r>
    </w:p>
    <w:p w14:paraId="762F78C4">
      <w:pPr>
        <w:pageBreakBefore w:val="0"/>
        <w:kinsoku/>
        <w:topLinePunct w:val="0"/>
        <w:bidi w:val="0"/>
        <w:spacing w:line="360" w:lineRule="auto"/>
        <w:ind w:left="0" w:leftChars="0" w:right="0" w:rightChars="0" w:firstLine="0" w:firstLineChars="0"/>
        <w:textAlignment w:val="auto"/>
        <w:outlineLvl w:val="4"/>
        <w:rPr>
          <w:rFonts w:hint="default" w:ascii="宋体" w:hAnsi="宋体"/>
          <w:b/>
          <w:bCs/>
          <w:sz w:val="24"/>
          <w:szCs w:val="24"/>
          <w:lang w:val="en-US" w:eastAsia="zh-CN"/>
        </w:rPr>
      </w:pPr>
      <w:r>
        <w:rPr>
          <w:rFonts w:hint="eastAsia" w:ascii="宋体" w:hAnsi="宋体"/>
          <w:b/>
          <w:bCs/>
          <w:sz w:val="24"/>
          <w:szCs w:val="24"/>
          <w:lang w:val="en-US" w:eastAsia="zh-CN"/>
        </w:rPr>
        <w:t>5.投标人认为需要提供的其他资料</w:t>
      </w:r>
    </w:p>
    <w:p w14:paraId="514B502F">
      <w:pPr>
        <w:pageBreakBefore w:val="0"/>
        <w:kinsoku/>
        <w:topLinePunct w:val="0"/>
        <w:bidi w:val="0"/>
        <w:spacing w:line="360" w:lineRule="auto"/>
        <w:ind w:left="0" w:leftChars="0" w:right="0" w:rightChars="0" w:firstLine="0" w:firstLineChars="0"/>
        <w:textAlignment w:val="auto"/>
        <w:outlineLvl w:val="4"/>
        <w:rPr>
          <w:rFonts w:hint="default" w:ascii="宋体" w:hAnsi="宋体"/>
          <w:b/>
          <w:bCs/>
          <w:sz w:val="24"/>
          <w:szCs w:val="24"/>
          <w:lang w:val="en-US" w:eastAsia="zh-CN"/>
        </w:rPr>
      </w:pPr>
    </w:p>
    <w:p w14:paraId="1693349A">
      <w:pPr>
        <w:pageBreakBefore w:val="0"/>
        <w:kinsoku/>
        <w:topLinePunct w:val="0"/>
        <w:bidi w:val="0"/>
        <w:spacing w:line="360" w:lineRule="auto"/>
        <w:ind w:left="0" w:leftChars="0" w:right="0" w:rightChars="0" w:firstLine="0" w:firstLineChars="0"/>
        <w:textAlignment w:val="auto"/>
        <w:outlineLvl w:val="4"/>
        <w:rPr>
          <w:rFonts w:hint="default" w:ascii="宋体" w:hAnsi="宋体"/>
          <w:b/>
          <w:bCs/>
          <w:sz w:val="24"/>
          <w:szCs w:val="24"/>
          <w:lang w:val="en-US" w:eastAsia="zh-CN"/>
        </w:rPr>
      </w:pPr>
    </w:p>
    <w:sectPr>
      <w:pgSz w:w="11906" w:h="16838"/>
      <w:pgMar w:top="1304" w:right="1134" w:bottom="1304" w:left="1304"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auto"/>
    <w:pitch w:val="default"/>
    <w:sig w:usb0="00000001" w:usb1="080E0000" w:usb2="00000000" w:usb3="00000000" w:csb0="00040000" w:csb1="00000000"/>
  </w:font>
  <w:font w:name="方正书宋简体">
    <w:altName w:val="宋体"/>
    <w:panose1 w:val="02000000000000000000"/>
    <w:charset w:val="86"/>
    <w:family w:val="auto"/>
    <w:pitch w:val="default"/>
    <w:sig w:usb0="00000000" w:usb1="00000000" w:usb2="00000012" w:usb3="00000000" w:csb0="00040001" w:csb1="00000000"/>
  </w:font>
  <w:font w:name="Tahoma">
    <w:panose1 w:val="020B0604030504040204"/>
    <w:charset w:val="00"/>
    <w:family w:val="swiss"/>
    <w:pitch w:val="default"/>
    <w:sig w:usb0="E1002EFF" w:usb1="C000605B" w:usb2="00000029" w:usb3="00000000" w:csb0="200101FF" w:csb1="20280000"/>
  </w:font>
  <w:font w:name="方正小标宋简体">
    <w:panose1 w:val="02010601030101010101"/>
    <w:charset w:val="86"/>
    <w:family w:val="script"/>
    <w:pitch w:val="default"/>
    <w:sig w:usb0="00000001" w:usb1="080E0000" w:usb2="00000000" w:usb3="00000000" w:csb0="00040000" w:csb1="00000000"/>
  </w:font>
  <w:font w:name="ˎ̥">
    <w:altName w:val="Times New Roman"/>
    <w:panose1 w:val="00000000000000000000"/>
    <w:charset w:val="00"/>
    <w:family w:val="auto"/>
    <w:pitch w:val="default"/>
    <w:sig w:usb0="00000000" w:usb1="00000000" w:usb2="00000000" w:usb3="00000000" w:csb0="00040001" w:csb1="00000000"/>
  </w:font>
  <w:font w:name="Verdana">
    <w:panose1 w:val="020B0604030504040204"/>
    <w:charset w:val="00"/>
    <w:family w:val="swiss"/>
    <w:pitch w:val="default"/>
    <w:sig w:usb0="A00006FF" w:usb1="4000205B" w:usb2="00000010" w:usb3="00000000" w:csb0="2000019F" w:csb1="00000000"/>
  </w:font>
  <w:font w:name="仿宋">
    <w:panose1 w:val="02010609060101010101"/>
    <w:charset w:val="86"/>
    <w:family w:val="modern"/>
    <w:pitch w:val="default"/>
    <w:sig w:usb0="800002BF" w:usb1="38CF7CFA" w:usb2="00000016" w:usb3="00000000" w:csb0="00040001" w:csb1="00000000"/>
  </w:font>
  <w:font w:name="方正仿宋简体">
    <w:panose1 w:val="02000000000000000000"/>
    <w:charset w:val="86"/>
    <w:family w:val="auto"/>
    <w:pitch w:val="default"/>
    <w:sig w:usb0="A00002BF" w:usb1="184F6CFA" w:usb2="00000012" w:usb3="00000000" w:csb0="00040001" w:csb1="00000000"/>
  </w:font>
  <w:font w:name="华文细黑">
    <w:panose1 w:val="02010600040101010101"/>
    <w:charset w:val="86"/>
    <w:family w:val="auto"/>
    <w:pitch w:val="default"/>
    <w:sig w:usb0="00000287" w:usb1="080F0000" w:usb2="00000000" w:usb3="00000000" w:csb0="0004009F" w:csb1="DFD70000"/>
  </w:font>
  <w:font w:name="华文中宋">
    <w:panose1 w:val="02010600040101010101"/>
    <w:charset w:val="86"/>
    <w:family w:val="auto"/>
    <w:pitch w:val="default"/>
    <w:sig w:usb0="00000287" w:usb1="080F0000" w:usb2="00000000" w:usb3="00000000" w:csb0="0004009F" w:csb1="DFD70000"/>
  </w:font>
  <w:font w:name="MingLiU">
    <w:altName w:val="PMingLiU-ExtB"/>
    <w:panose1 w:val="02020509000000000000"/>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9E0D7D">
    <w:pPr>
      <w:pStyle w:val="2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297343">
    <w:pPr>
      <w:pStyle w:val="29"/>
      <w:framePr w:wrap="around" w:vAnchor="text" w:hAnchor="margin" w:xAlign="center" w:y="1"/>
      <w:rPr>
        <w:rStyle w:val="51"/>
      </w:rPr>
    </w:pPr>
    <w:r>
      <w:fldChar w:fldCharType="begin"/>
    </w:r>
    <w:r>
      <w:rPr>
        <w:rStyle w:val="51"/>
      </w:rPr>
      <w:instrText xml:space="preserve">PAGE  </w:instrText>
    </w:r>
    <w:r>
      <w:fldChar w:fldCharType="separate"/>
    </w:r>
    <w:r>
      <w:rPr>
        <w:rStyle w:val="51"/>
      </w:rPr>
      <w:t>- 4 -</w:t>
    </w:r>
    <w:r>
      <w:fldChar w:fldCharType="end"/>
    </w:r>
  </w:p>
  <w:p w14:paraId="2304839D">
    <w:pPr>
      <w:pStyle w:val="2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6C39AF">
    <w:pPr>
      <w:pStyle w:val="29"/>
      <w:jc w:val="center"/>
    </w:pPr>
    <w:r>
      <w:t xml:space="preserve">- </w:t>
    </w:r>
    <w:r>
      <w:fldChar w:fldCharType="begin"/>
    </w:r>
    <w:r>
      <w:instrText xml:space="preserve"> PAGE </w:instrText>
    </w:r>
    <w:r>
      <w:fldChar w:fldCharType="separate"/>
    </w:r>
    <w:r>
      <w:t>24</w:t>
    </w:r>
    <w:r>
      <w:fldChar w:fldCharType="end"/>
    </w:r>
    <w: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9623A6">
    <w:pPr>
      <w:pStyle w:val="29"/>
      <w:framePr w:wrap="around" w:vAnchor="text" w:hAnchor="margin" w:xAlign="center" w:y="1"/>
      <w:rPr>
        <w:rStyle w:val="51"/>
      </w:rPr>
    </w:pPr>
    <w:r>
      <w:fldChar w:fldCharType="begin"/>
    </w:r>
    <w:r>
      <w:rPr>
        <w:rStyle w:val="51"/>
      </w:rPr>
      <w:instrText xml:space="preserve">PAGE  </w:instrText>
    </w:r>
    <w:r>
      <w:fldChar w:fldCharType="separate"/>
    </w:r>
    <w:r>
      <w:rPr>
        <w:rStyle w:val="51"/>
      </w:rPr>
      <w:t>264</w:t>
    </w:r>
    <w:r>
      <w:fldChar w:fldCharType="end"/>
    </w:r>
  </w:p>
  <w:p w14:paraId="7C76D26F">
    <w:pPr>
      <w:pStyle w:val="2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E07F27">
    <w:pPr>
      <w:pStyle w:val="30"/>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hmY2RlYjM1ZmIzNzMwNzlkMWFlZTI0NGUxMmFjMTMifQ=="/>
  </w:docVars>
  <w:rsids>
    <w:rsidRoot w:val="00172A27"/>
    <w:rsid w:val="0001716C"/>
    <w:rsid w:val="000172B2"/>
    <w:rsid w:val="0003117E"/>
    <w:rsid w:val="00050B5A"/>
    <w:rsid w:val="00073A73"/>
    <w:rsid w:val="00091B45"/>
    <w:rsid w:val="00096C0D"/>
    <w:rsid w:val="000A45C9"/>
    <w:rsid w:val="000B1A49"/>
    <w:rsid w:val="000C0DAA"/>
    <w:rsid w:val="000C48CA"/>
    <w:rsid w:val="00107B10"/>
    <w:rsid w:val="00113606"/>
    <w:rsid w:val="00114822"/>
    <w:rsid w:val="00116908"/>
    <w:rsid w:val="00132DC2"/>
    <w:rsid w:val="00136F92"/>
    <w:rsid w:val="0014518F"/>
    <w:rsid w:val="00163AD2"/>
    <w:rsid w:val="001661FC"/>
    <w:rsid w:val="00172A27"/>
    <w:rsid w:val="00190F60"/>
    <w:rsid w:val="00195708"/>
    <w:rsid w:val="001C448A"/>
    <w:rsid w:val="001C5AC8"/>
    <w:rsid w:val="001D5B6E"/>
    <w:rsid w:val="00203544"/>
    <w:rsid w:val="00214982"/>
    <w:rsid w:val="002515CB"/>
    <w:rsid w:val="00276A4F"/>
    <w:rsid w:val="0027778B"/>
    <w:rsid w:val="002F0760"/>
    <w:rsid w:val="002F3314"/>
    <w:rsid w:val="002F599A"/>
    <w:rsid w:val="00303224"/>
    <w:rsid w:val="00326BDA"/>
    <w:rsid w:val="003347D8"/>
    <w:rsid w:val="00344821"/>
    <w:rsid w:val="00347F6A"/>
    <w:rsid w:val="00351AAE"/>
    <w:rsid w:val="00360932"/>
    <w:rsid w:val="003765C0"/>
    <w:rsid w:val="0038024F"/>
    <w:rsid w:val="0038701F"/>
    <w:rsid w:val="00391E87"/>
    <w:rsid w:val="003D0CDC"/>
    <w:rsid w:val="003D68D4"/>
    <w:rsid w:val="00406723"/>
    <w:rsid w:val="00411B6D"/>
    <w:rsid w:val="00415982"/>
    <w:rsid w:val="00420800"/>
    <w:rsid w:val="0042139F"/>
    <w:rsid w:val="00433569"/>
    <w:rsid w:val="00463DA8"/>
    <w:rsid w:val="00466F88"/>
    <w:rsid w:val="00467951"/>
    <w:rsid w:val="00472E48"/>
    <w:rsid w:val="004738D7"/>
    <w:rsid w:val="00486AB1"/>
    <w:rsid w:val="004902E2"/>
    <w:rsid w:val="004940B7"/>
    <w:rsid w:val="004A76DC"/>
    <w:rsid w:val="004C7159"/>
    <w:rsid w:val="004C75DA"/>
    <w:rsid w:val="004D3358"/>
    <w:rsid w:val="004D5457"/>
    <w:rsid w:val="004E27CF"/>
    <w:rsid w:val="004F5975"/>
    <w:rsid w:val="00512EF7"/>
    <w:rsid w:val="00525133"/>
    <w:rsid w:val="0053743A"/>
    <w:rsid w:val="00545BFB"/>
    <w:rsid w:val="0055101A"/>
    <w:rsid w:val="005543FE"/>
    <w:rsid w:val="00575F4A"/>
    <w:rsid w:val="00590FE4"/>
    <w:rsid w:val="00593DC0"/>
    <w:rsid w:val="00595353"/>
    <w:rsid w:val="005A6AE2"/>
    <w:rsid w:val="005B2E03"/>
    <w:rsid w:val="005B2E91"/>
    <w:rsid w:val="005B6CC9"/>
    <w:rsid w:val="005C4941"/>
    <w:rsid w:val="005F5759"/>
    <w:rsid w:val="005F6E7E"/>
    <w:rsid w:val="00601773"/>
    <w:rsid w:val="0060505A"/>
    <w:rsid w:val="006072F6"/>
    <w:rsid w:val="006136E6"/>
    <w:rsid w:val="00621A66"/>
    <w:rsid w:val="006232AB"/>
    <w:rsid w:val="00624515"/>
    <w:rsid w:val="00626A41"/>
    <w:rsid w:val="00651630"/>
    <w:rsid w:val="006744F3"/>
    <w:rsid w:val="006A4F0D"/>
    <w:rsid w:val="006D1737"/>
    <w:rsid w:val="006D2C60"/>
    <w:rsid w:val="006E0BD0"/>
    <w:rsid w:val="006F18B9"/>
    <w:rsid w:val="006F3F5E"/>
    <w:rsid w:val="007101E2"/>
    <w:rsid w:val="007347BD"/>
    <w:rsid w:val="00736A8F"/>
    <w:rsid w:val="007371EC"/>
    <w:rsid w:val="00747D81"/>
    <w:rsid w:val="00757B98"/>
    <w:rsid w:val="007672A6"/>
    <w:rsid w:val="00767A4A"/>
    <w:rsid w:val="00782EE9"/>
    <w:rsid w:val="00797E4E"/>
    <w:rsid w:val="007B06F0"/>
    <w:rsid w:val="007B1726"/>
    <w:rsid w:val="007B691A"/>
    <w:rsid w:val="0081619F"/>
    <w:rsid w:val="0082524D"/>
    <w:rsid w:val="008317BD"/>
    <w:rsid w:val="00834A1E"/>
    <w:rsid w:val="00842C80"/>
    <w:rsid w:val="00854254"/>
    <w:rsid w:val="00862AB9"/>
    <w:rsid w:val="00863569"/>
    <w:rsid w:val="008708D3"/>
    <w:rsid w:val="00870FC8"/>
    <w:rsid w:val="00875E0D"/>
    <w:rsid w:val="0088121D"/>
    <w:rsid w:val="00883DE3"/>
    <w:rsid w:val="008855A1"/>
    <w:rsid w:val="00895CA5"/>
    <w:rsid w:val="008B2A9B"/>
    <w:rsid w:val="008C2E51"/>
    <w:rsid w:val="008D56B3"/>
    <w:rsid w:val="008E0DF2"/>
    <w:rsid w:val="009229F7"/>
    <w:rsid w:val="00936E3A"/>
    <w:rsid w:val="00943E72"/>
    <w:rsid w:val="00947CBB"/>
    <w:rsid w:val="009501FF"/>
    <w:rsid w:val="00971A27"/>
    <w:rsid w:val="00980B01"/>
    <w:rsid w:val="00985BFD"/>
    <w:rsid w:val="0099244F"/>
    <w:rsid w:val="009957A5"/>
    <w:rsid w:val="00995C70"/>
    <w:rsid w:val="0099761C"/>
    <w:rsid w:val="00997A94"/>
    <w:rsid w:val="009D3348"/>
    <w:rsid w:val="009D5CBC"/>
    <w:rsid w:val="009E7317"/>
    <w:rsid w:val="00A004AD"/>
    <w:rsid w:val="00A13EB9"/>
    <w:rsid w:val="00A1465F"/>
    <w:rsid w:val="00A27990"/>
    <w:rsid w:val="00A319EE"/>
    <w:rsid w:val="00A377A8"/>
    <w:rsid w:val="00A42D25"/>
    <w:rsid w:val="00A53F00"/>
    <w:rsid w:val="00A5711F"/>
    <w:rsid w:val="00A667F4"/>
    <w:rsid w:val="00A70D81"/>
    <w:rsid w:val="00A763DA"/>
    <w:rsid w:val="00A817AB"/>
    <w:rsid w:val="00A818A8"/>
    <w:rsid w:val="00A82F99"/>
    <w:rsid w:val="00A84F79"/>
    <w:rsid w:val="00A90D27"/>
    <w:rsid w:val="00A91ECA"/>
    <w:rsid w:val="00AA1308"/>
    <w:rsid w:val="00AC25D4"/>
    <w:rsid w:val="00AC6A5B"/>
    <w:rsid w:val="00AC714D"/>
    <w:rsid w:val="00AD45F1"/>
    <w:rsid w:val="00AD7A1A"/>
    <w:rsid w:val="00AE7597"/>
    <w:rsid w:val="00AF2F24"/>
    <w:rsid w:val="00B32480"/>
    <w:rsid w:val="00B46103"/>
    <w:rsid w:val="00B60076"/>
    <w:rsid w:val="00B60E63"/>
    <w:rsid w:val="00B622F5"/>
    <w:rsid w:val="00B654AD"/>
    <w:rsid w:val="00B80A97"/>
    <w:rsid w:val="00B8194D"/>
    <w:rsid w:val="00BA233B"/>
    <w:rsid w:val="00BB5EFE"/>
    <w:rsid w:val="00BC60A1"/>
    <w:rsid w:val="00BD263E"/>
    <w:rsid w:val="00BD34D1"/>
    <w:rsid w:val="00BD35EC"/>
    <w:rsid w:val="00BE0A02"/>
    <w:rsid w:val="00BE395A"/>
    <w:rsid w:val="00BF2238"/>
    <w:rsid w:val="00BF31A0"/>
    <w:rsid w:val="00BF6942"/>
    <w:rsid w:val="00BF7DBB"/>
    <w:rsid w:val="00C2648E"/>
    <w:rsid w:val="00C30AAA"/>
    <w:rsid w:val="00C40503"/>
    <w:rsid w:val="00C62291"/>
    <w:rsid w:val="00C63CD2"/>
    <w:rsid w:val="00C64760"/>
    <w:rsid w:val="00C65B74"/>
    <w:rsid w:val="00C77930"/>
    <w:rsid w:val="00C81479"/>
    <w:rsid w:val="00C8393F"/>
    <w:rsid w:val="00C90517"/>
    <w:rsid w:val="00C95CEF"/>
    <w:rsid w:val="00CB025B"/>
    <w:rsid w:val="00CC0216"/>
    <w:rsid w:val="00CC3630"/>
    <w:rsid w:val="00CD7BCA"/>
    <w:rsid w:val="00D023AB"/>
    <w:rsid w:val="00D03FF2"/>
    <w:rsid w:val="00D076D4"/>
    <w:rsid w:val="00D10336"/>
    <w:rsid w:val="00D32A09"/>
    <w:rsid w:val="00D33FB0"/>
    <w:rsid w:val="00D34594"/>
    <w:rsid w:val="00D5091A"/>
    <w:rsid w:val="00D51446"/>
    <w:rsid w:val="00D647F9"/>
    <w:rsid w:val="00D65229"/>
    <w:rsid w:val="00D737C1"/>
    <w:rsid w:val="00D97D9B"/>
    <w:rsid w:val="00DB3AA5"/>
    <w:rsid w:val="00DD6B9D"/>
    <w:rsid w:val="00DE4FFB"/>
    <w:rsid w:val="00DF4946"/>
    <w:rsid w:val="00DF4FE5"/>
    <w:rsid w:val="00E11E56"/>
    <w:rsid w:val="00E120EE"/>
    <w:rsid w:val="00E40C30"/>
    <w:rsid w:val="00E47BD5"/>
    <w:rsid w:val="00E543D6"/>
    <w:rsid w:val="00E61612"/>
    <w:rsid w:val="00E67C87"/>
    <w:rsid w:val="00E87D55"/>
    <w:rsid w:val="00EB7B6A"/>
    <w:rsid w:val="00EF2041"/>
    <w:rsid w:val="00EF3EC0"/>
    <w:rsid w:val="00F00C7E"/>
    <w:rsid w:val="00F07C71"/>
    <w:rsid w:val="00F3279A"/>
    <w:rsid w:val="00F55A69"/>
    <w:rsid w:val="00F676F0"/>
    <w:rsid w:val="00F753F0"/>
    <w:rsid w:val="00F9257E"/>
    <w:rsid w:val="00FA261D"/>
    <w:rsid w:val="00FB621B"/>
    <w:rsid w:val="00FF4D4B"/>
    <w:rsid w:val="016F5A53"/>
    <w:rsid w:val="01A77992"/>
    <w:rsid w:val="01B773A1"/>
    <w:rsid w:val="01C81635"/>
    <w:rsid w:val="020110AA"/>
    <w:rsid w:val="02456512"/>
    <w:rsid w:val="027B37D5"/>
    <w:rsid w:val="028B7029"/>
    <w:rsid w:val="02C73591"/>
    <w:rsid w:val="03035A75"/>
    <w:rsid w:val="03E5141C"/>
    <w:rsid w:val="03F94E0A"/>
    <w:rsid w:val="04DE3380"/>
    <w:rsid w:val="05613E8D"/>
    <w:rsid w:val="05CA642C"/>
    <w:rsid w:val="060F6AC5"/>
    <w:rsid w:val="06205B52"/>
    <w:rsid w:val="065A0C2F"/>
    <w:rsid w:val="07391925"/>
    <w:rsid w:val="076D1CAF"/>
    <w:rsid w:val="07C7550B"/>
    <w:rsid w:val="082062BB"/>
    <w:rsid w:val="088B2566"/>
    <w:rsid w:val="08B34944"/>
    <w:rsid w:val="09514FE3"/>
    <w:rsid w:val="095F5D04"/>
    <w:rsid w:val="096274EF"/>
    <w:rsid w:val="09B27B50"/>
    <w:rsid w:val="09D848E1"/>
    <w:rsid w:val="09F40CC1"/>
    <w:rsid w:val="09FF1FA9"/>
    <w:rsid w:val="0A4E2240"/>
    <w:rsid w:val="0AF1029B"/>
    <w:rsid w:val="0B097D2B"/>
    <w:rsid w:val="0B37519E"/>
    <w:rsid w:val="0B423FC1"/>
    <w:rsid w:val="0B555A50"/>
    <w:rsid w:val="0B7E4269"/>
    <w:rsid w:val="0B894DA8"/>
    <w:rsid w:val="0BC86AE6"/>
    <w:rsid w:val="0C004A91"/>
    <w:rsid w:val="0C063953"/>
    <w:rsid w:val="0C4F281C"/>
    <w:rsid w:val="0C83617B"/>
    <w:rsid w:val="0D346E73"/>
    <w:rsid w:val="0DA93533"/>
    <w:rsid w:val="0DC02887"/>
    <w:rsid w:val="0DD94183"/>
    <w:rsid w:val="0DDF48EE"/>
    <w:rsid w:val="0DFE262D"/>
    <w:rsid w:val="0EB72359"/>
    <w:rsid w:val="0FF25A15"/>
    <w:rsid w:val="10221450"/>
    <w:rsid w:val="10540A9B"/>
    <w:rsid w:val="107E65FB"/>
    <w:rsid w:val="110B2037"/>
    <w:rsid w:val="111E449D"/>
    <w:rsid w:val="115054C6"/>
    <w:rsid w:val="11DA57CC"/>
    <w:rsid w:val="120A013B"/>
    <w:rsid w:val="12A44467"/>
    <w:rsid w:val="12B44D3C"/>
    <w:rsid w:val="13011C6C"/>
    <w:rsid w:val="13365618"/>
    <w:rsid w:val="14490B08"/>
    <w:rsid w:val="14B6461A"/>
    <w:rsid w:val="1518061A"/>
    <w:rsid w:val="152E630F"/>
    <w:rsid w:val="155A4791"/>
    <w:rsid w:val="159B7958"/>
    <w:rsid w:val="16313B46"/>
    <w:rsid w:val="167172CE"/>
    <w:rsid w:val="169C4016"/>
    <w:rsid w:val="16D849B0"/>
    <w:rsid w:val="181847BE"/>
    <w:rsid w:val="18257CB9"/>
    <w:rsid w:val="18CB3E99"/>
    <w:rsid w:val="19217B6C"/>
    <w:rsid w:val="19660093"/>
    <w:rsid w:val="196B4CE2"/>
    <w:rsid w:val="196B73B1"/>
    <w:rsid w:val="1975219A"/>
    <w:rsid w:val="198F308C"/>
    <w:rsid w:val="1A027EB1"/>
    <w:rsid w:val="1A735D7E"/>
    <w:rsid w:val="1BEE3BE6"/>
    <w:rsid w:val="1C497438"/>
    <w:rsid w:val="1D0E7FE7"/>
    <w:rsid w:val="1D191439"/>
    <w:rsid w:val="1D984A56"/>
    <w:rsid w:val="1E16738A"/>
    <w:rsid w:val="1E2A28A5"/>
    <w:rsid w:val="1E59375D"/>
    <w:rsid w:val="1F2E2E47"/>
    <w:rsid w:val="1F5F78B2"/>
    <w:rsid w:val="1FCC18A8"/>
    <w:rsid w:val="20106CB2"/>
    <w:rsid w:val="204260C0"/>
    <w:rsid w:val="208F121F"/>
    <w:rsid w:val="20905657"/>
    <w:rsid w:val="21130D5E"/>
    <w:rsid w:val="212C42E3"/>
    <w:rsid w:val="212E7357"/>
    <w:rsid w:val="218B01AD"/>
    <w:rsid w:val="21D325D9"/>
    <w:rsid w:val="22F22A1F"/>
    <w:rsid w:val="238D31A7"/>
    <w:rsid w:val="238D5065"/>
    <w:rsid w:val="239536C7"/>
    <w:rsid w:val="24BE1652"/>
    <w:rsid w:val="24C56E87"/>
    <w:rsid w:val="2614570C"/>
    <w:rsid w:val="262F1AF6"/>
    <w:rsid w:val="26315D03"/>
    <w:rsid w:val="267B5671"/>
    <w:rsid w:val="26E762A7"/>
    <w:rsid w:val="273839B0"/>
    <w:rsid w:val="27914D3A"/>
    <w:rsid w:val="27BC4918"/>
    <w:rsid w:val="28047186"/>
    <w:rsid w:val="28363B6E"/>
    <w:rsid w:val="292A5EE5"/>
    <w:rsid w:val="29630A8C"/>
    <w:rsid w:val="29AA0E8A"/>
    <w:rsid w:val="29EB3ABC"/>
    <w:rsid w:val="29F42DB0"/>
    <w:rsid w:val="29F63D05"/>
    <w:rsid w:val="2A347881"/>
    <w:rsid w:val="2A721F6D"/>
    <w:rsid w:val="2AB721F8"/>
    <w:rsid w:val="2B28694F"/>
    <w:rsid w:val="2B742122"/>
    <w:rsid w:val="2B92624A"/>
    <w:rsid w:val="2CC75C84"/>
    <w:rsid w:val="2D557841"/>
    <w:rsid w:val="2F6836B5"/>
    <w:rsid w:val="30310B95"/>
    <w:rsid w:val="30662A7F"/>
    <w:rsid w:val="3079709D"/>
    <w:rsid w:val="30FF126C"/>
    <w:rsid w:val="312C77BF"/>
    <w:rsid w:val="31474200"/>
    <w:rsid w:val="31B123A3"/>
    <w:rsid w:val="332056A0"/>
    <w:rsid w:val="34667C71"/>
    <w:rsid w:val="348C3F96"/>
    <w:rsid w:val="35920973"/>
    <w:rsid w:val="368816E9"/>
    <w:rsid w:val="368D7B3B"/>
    <w:rsid w:val="36C06910"/>
    <w:rsid w:val="36CC2296"/>
    <w:rsid w:val="37011D34"/>
    <w:rsid w:val="37884ADC"/>
    <w:rsid w:val="379C49A8"/>
    <w:rsid w:val="37C65E07"/>
    <w:rsid w:val="385D19D4"/>
    <w:rsid w:val="388E6F15"/>
    <w:rsid w:val="38C11124"/>
    <w:rsid w:val="38FC7865"/>
    <w:rsid w:val="391F6A86"/>
    <w:rsid w:val="398750C3"/>
    <w:rsid w:val="3A3C1BFB"/>
    <w:rsid w:val="3A891C5C"/>
    <w:rsid w:val="3AAD24E0"/>
    <w:rsid w:val="3AE64F19"/>
    <w:rsid w:val="3B143421"/>
    <w:rsid w:val="3B1A20AF"/>
    <w:rsid w:val="3B6E20F8"/>
    <w:rsid w:val="3C027E20"/>
    <w:rsid w:val="3C0F2EDB"/>
    <w:rsid w:val="3C650EB6"/>
    <w:rsid w:val="3C7362BC"/>
    <w:rsid w:val="3DCA1748"/>
    <w:rsid w:val="3DCA78C6"/>
    <w:rsid w:val="3E3F16E6"/>
    <w:rsid w:val="3E7251A4"/>
    <w:rsid w:val="3E980CCF"/>
    <w:rsid w:val="3F1075FA"/>
    <w:rsid w:val="3F121648"/>
    <w:rsid w:val="3F2B55C2"/>
    <w:rsid w:val="3FA36C10"/>
    <w:rsid w:val="4084249C"/>
    <w:rsid w:val="40F6622A"/>
    <w:rsid w:val="41547289"/>
    <w:rsid w:val="41D167D0"/>
    <w:rsid w:val="4222441B"/>
    <w:rsid w:val="422B0BB3"/>
    <w:rsid w:val="428D574D"/>
    <w:rsid w:val="42B10760"/>
    <w:rsid w:val="43265A68"/>
    <w:rsid w:val="433C7611"/>
    <w:rsid w:val="43B34222"/>
    <w:rsid w:val="443A4D85"/>
    <w:rsid w:val="445515B4"/>
    <w:rsid w:val="445D27B9"/>
    <w:rsid w:val="44717ACA"/>
    <w:rsid w:val="44916C4F"/>
    <w:rsid w:val="44EB2DBE"/>
    <w:rsid w:val="44F72C00"/>
    <w:rsid w:val="45730A88"/>
    <w:rsid w:val="45CC1560"/>
    <w:rsid w:val="466A588E"/>
    <w:rsid w:val="46774774"/>
    <w:rsid w:val="468C5173"/>
    <w:rsid w:val="46A971CE"/>
    <w:rsid w:val="46AB5D46"/>
    <w:rsid w:val="46C807D6"/>
    <w:rsid w:val="471B5D08"/>
    <w:rsid w:val="47257281"/>
    <w:rsid w:val="47A53DD6"/>
    <w:rsid w:val="47DD238F"/>
    <w:rsid w:val="486F5C81"/>
    <w:rsid w:val="489D01C2"/>
    <w:rsid w:val="48A1490F"/>
    <w:rsid w:val="48D55CE4"/>
    <w:rsid w:val="4A105FBA"/>
    <w:rsid w:val="4A552F45"/>
    <w:rsid w:val="4A7E72B3"/>
    <w:rsid w:val="4A9D66AE"/>
    <w:rsid w:val="4AE47F69"/>
    <w:rsid w:val="4B334812"/>
    <w:rsid w:val="4B3F05A3"/>
    <w:rsid w:val="4B4441D0"/>
    <w:rsid w:val="4BA67217"/>
    <w:rsid w:val="4BBF56D2"/>
    <w:rsid w:val="4D16683D"/>
    <w:rsid w:val="4E100B12"/>
    <w:rsid w:val="4E5A0963"/>
    <w:rsid w:val="4F54494D"/>
    <w:rsid w:val="4FCA09F6"/>
    <w:rsid w:val="50AF30B3"/>
    <w:rsid w:val="521A43FF"/>
    <w:rsid w:val="521D586D"/>
    <w:rsid w:val="52610E93"/>
    <w:rsid w:val="52BB1ED3"/>
    <w:rsid w:val="530F1FC1"/>
    <w:rsid w:val="53C1227F"/>
    <w:rsid w:val="54D666DD"/>
    <w:rsid w:val="54DD5342"/>
    <w:rsid w:val="54F426E2"/>
    <w:rsid w:val="56002D2F"/>
    <w:rsid w:val="56BC511E"/>
    <w:rsid w:val="56C113D0"/>
    <w:rsid w:val="56CB0A2B"/>
    <w:rsid w:val="57004B9A"/>
    <w:rsid w:val="577D2735"/>
    <w:rsid w:val="59F23A5A"/>
    <w:rsid w:val="5A1B10FD"/>
    <w:rsid w:val="5AC5556E"/>
    <w:rsid w:val="5B930CF9"/>
    <w:rsid w:val="5BB90FC9"/>
    <w:rsid w:val="5BCD355F"/>
    <w:rsid w:val="5BEC7116"/>
    <w:rsid w:val="5C3A2A4E"/>
    <w:rsid w:val="5C785664"/>
    <w:rsid w:val="5CDB6DB4"/>
    <w:rsid w:val="5D075F7D"/>
    <w:rsid w:val="5D280E87"/>
    <w:rsid w:val="5E3478C6"/>
    <w:rsid w:val="5E5D237F"/>
    <w:rsid w:val="5ECA6A83"/>
    <w:rsid w:val="5EFA28BD"/>
    <w:rsid w:val="5FB32C8F"/>
    <w:rsid w:val="614960C0"/>
    <w:rsid w:val="61A1723E"/>
    <w:rsid w:val="630B1430"/>
    <w:rsid w:val="63754C08"/>
    <w:rsid w:val="64153543"/>
    <w:rsid w:val="642E4744"/>
    <w:rsid w:val="64A75E62"/>
    <w:rsid w:val="652735EC"/>
    <w:rsid w:val="65311873"/>
    <w:rsid w:val="65364EFD"/>
    <w:rsid w:val="6570195B"/>
    <w:rsid w:val="65790CE9"/>
    <w:rsid w:val="66741E8A"/>
    <w:rsid w:val="67B76083"/>
    <w:rsid w:val="67CA6313"/>
    <w:rsid w:val="67D509EC"/>
    <w:rsid w:val="685C47AD"/>
    <w:rsid w:val="687436E1"/>
    <w:rsid w:val="68757780"/>
    <w:rsid w:val="687B4773"/>
    <w:rsid w:val="68B61B95"/>
    <w:rsid w:val="68EC674F"/>
    <w:rsid w:val="692B7D65"/>
    <w:rsid w:val="697C4C17"/>
    <w:rsid w:val="698314F7"/>
    <w:rsid w:val="698A5DA7"/>
    <w:rsid w:val="6B222BED"/>
    <w:rsid w:val="6B301D81"/>
    <w:rsid w:val="6B4146D9"/>
    <w:rsid w:val="6B455810"/>
    <w:rsid w:val="6B841E75"/>
    <w:rsid w:val="6BA134D1"/>
    <w:rsid w:val="6BFC78E7"/>
    <w:rsid w:val="6C563DFD"/>
    <w:rsid w:val="6C605737"/>
    <w:rsid w:val="6C862716"/>
    <w:rsid w:val="6C9A56E0"/>
    <w:rsid w:val="6D4C3D11"/>
    <w:rsid w:val="6E5C32AB"/>
    <w:rsid w:val="6EF82C2B"/>
    <w:rsid w:val="700923E6"/>
    <w:rsid w:val="702B57EE"/>
    <w:rsid w:val="708F2E79"/>
    <w:rsid w:val="709C4221"/>
    <w:rsid w:val="70C328F3"/>
    <w:rsid w:val="70F74C7B"/>
    <w:rsid w:val="7151028B"/>
    <w:rsid w:val="72AD6697"/>
    <w:rsid w:val="731930F2"/>
    <w:rsid w:val="74100048"/>
    <w:rsid w:val="7438794A"/>
    <w:rsid w:val="757260E7"/>
    <w:rsid w:val="75795EB8"/>
    <w:rsid w:val="760A12D0"/>
    <w:rsid w:val="76155B22"/>
    <w:rsid w:val="76D175FE"/>
    <w:rsid w:val="76FA678F"/>
    <w:rsid w:val="77B971CE"/>
    <w:rsid w:val="77CF6BBA"/>
    <w:rsid w:val="782E276E"/>
    <w:rsid w:val="787C42EA"/>
    <w:rsid w:val="787C4DA0"/>
    <w:rsid w:val="78BE5F06"/>
    <w:rsid w:val="7A023A3D"/>
    <w:rsid w:val="7AE10808"/>
    <w:rsid w:val="7B543277"/>
    <w:rsid w:val="7DD42564"/>
    <w:rsid w:val="7E353EC7"/>
    <w:rsid w:val="7E520A23"/>
    <w:rsid w:val="7F3819E2"/>
    <w:rsid w:val="7FBF2B32"/>
    <w:rsid w:val="7FF966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uiPriority="99" w:name="Body Text First Indent"/>
    <w:lsdException w:qFormat="1" w:unhideWhenUsed="0" w:uiPriority="0" w:semiHidden="0" w:name="Body Text First Indent 2"/>
    <w:lsdException w:uiPriority="99"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0" w:semiHidden="0" w:name="Normal (Web)"/>
    <w:lsdException w:uiPriority="99" w:name="HTML Acronym"/>
    <w:lsdException w:uiPriority="99" w:name="HTML Address"/>
    <w:lsdException w:qFormat="1" w:uiPriority="99" w:semiHidden="0" w:name="HTML Cite"/>
    <w:lsdException w:qFormat="1" w:uiPriority="99" w:semiHidden="0" w:name="HTML Code"/>
    <w:lsdException w:qFormat="1" w:uiPriority="99" w:semiHidden="0" w:name="HTML Definition"/>
    <w:lsdException w:uiPriority="99" w:name="HTML Keyboard"/>
    <w:lsdException w:qFormat="1" w:uiPriority="0" w:semiHidden="0" w:name="HTML Preformatted"/>
    <w:lsdException w:uiPriority="99" w:name="HTML Sample"/>
    <w:lsdException w:uiPriority="99" w:name="HTML Typewriter"/>
    <w:lsdException w:qFormat="1" w:uiPriority="99" w:semiHidden="0" w:name="HTML Variable"/>
    <w:lsdException w:qFormat="1" w:uiPriority="99" w:name="Normal Table"/>
    <w:lsdException w:qFormat="1" w:unhideWhenUsed="0"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61"/>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62"/>
    <w:qFormat/>
    <w:uiPriority w:val="9"/>
    <w:pPr>
      <w:keepNext/>
      <w:keepLines/>
      <w:spacing w:before="260" w:after="260" w:line="416" w:lineRule="auto"/>
      <w:outlineLvl w:val="1"/>
    </w:pPr>
    <w:rPr>
      <w:rFonts w:ascii="Cambria" w:hAnsi="Cambria"/>
      <w:b/>
      <w:bCs/>
      <w:sz w:val="32"/>
      <w:szCs w:val="32"/>
    </w:rPr>
  </w:style>
  <w:style w:type="paragraph" w:styleId="4">
    <w:name w:val="heading 3"/>
    <w:basedOn w:val="1"/>
    <w:next w:val="1"/>
    <w:link w:val="63"/>
    <w:qFormat/>
    <w:uiPriority w:val="0"/>
    <w:pPr>
      <w:keepNext/>
      <w:keepLines/>
      <w:spacing w:before="260" w:after="260" w:line="416" w:lineRule="auto"/>
      <w:outlineLvl w:val="2"/>
    </w:pPr>
    <w:rPr>
      <w:b/>
      <w:bCs/>
      <w:sz w:val="32"/>
      <w:szCs w:val="32"/>
    </w:rPr>
  </w:style>
  <w:style w:type="paragraph" w:styleId="5">
    <w:name w:val="heading 4"/>
    <w:basedOn w:val="1"/>
    <w:next w:val="1"/>
    <w:link w:val="64"/>
    <w:qFormat/>
    <w:uiPriority w:val="0"/>
    <w:pPr>
      <w:widowControl/>
      <w:spacing w:before="100" w:beforeAutospacing="1" w:after="100" w:afterAutospacing="1"/>
      <w:jc w:val="left"/>
      <w:outlineLvl w:val="3"/>
    </w:pPr>
    <w:rPr>
      <w:rFonts w:ascii="宋体" w:hAnsi="宋体" w:cs="宋体"/>
      <w:b/>
      <w:bCs/>
      <w:kern w:val="0"/>
      <w:sz w:val="24"/>
    </w:rPr>
  </w:style>
  <w:style w:type="paragraph" w:styleId="6">
    <w:name w:val="heading 5"/>
    <w:basedOn w:val="1"/>
    <w:next w:val="1"/>
    <w:link w:val="65"/>
    <w:qFormat/>
    <w:uiPriority w:val="0"/>
    <w:pPr>
      <w:widowControl/>
      <w:spacing w:before="100" w:beforeAutospacing="1" w:after="100" w:afterAutospacing="1"/>
      <w:jc w:val="left"/>
      <w:outlineLvl w:val="4"/>
    </w:pPr>
    <w:rPr>
      <w:rFonts w:ascii="宋体" w:hAnsi="宋体" w:cs="宋体"/>
      <w:b/>
      <w:bCs/>
      <w:kern w:val="0"/>
      <w:sz w:val="20"/>
      <w:szCs w:val="20"/>
    </w:rPr>
  </w:style>
  <w:style w:type="paragraph" w:styleId="7">
    <w:name w:val="heading 6"/>
    <w:basedOn w:val="8"/>
    <w:next w:val="1"/>
    <w:link w:val="66"/>
    <w:qFormat/>
    <w:uiPriority w:val="0"/>
    <w:pPr>
      <w:keepNext/>
      <w:keepLines/>
      <w:ind w:firstLine="200" w:firstLineChars="200"/>
      <w:outlineLvl w:val="5"/>
    </w:pPr>
    <w:rPr>
      <w:rFonts w:hAnsi="Arial"/>
    </w:rPr>
  </w:style>
  <w:style w:type="paragraph" w:styleId="9">
    <w:name w:val="heading 7"/>
    <w:basedOn w:val="1"/>
    <w:next w:val="1"/>
    <w:link w:val="67"/>
    <w:qFormat/>
    <w:uiPriority w:val="0"/>
    <w:pPr>
      <w:keepNext/>
      <w:keepLines/>
      <w:adjustRightInd w:val="0"/>
      <w:spacing w:line="480" w:lineRule="atLeast"/>
      <w:ind w:left="1425" w:leftChars="175" w:hanging="900" w:hangingChars="300"/>
      <w:textAlignment w:val="baseline"/>
      <w:outlineLvl w:val="6"/>
    </w:pPr>
    <w:rPr>
      <w:rFonts w:eastAsia="仿宋_GB2312"/>
      <w:kern w:val="0"/>
      <w:sz w:val="30"/>
      <w:szCs w:val="20"/>
    </w:rPr>
  </w:style>
  <w:style w:type="paragraph" w:styleId="10">
    <w:name w:val="heading 8"/>
    <w:basedOn w:val="1"/>
    <w:next w:val="1"/>
    <w:link w:val="68"/>
    <w:qFormat/>
    <w:uiPriority w:val="0"/>
    <w:pPr>
      <w:adjustRightInd w:val="0"/>
      <w:spacing w:line="480" w:lineRule="atLeast"/>
      <w:ind w:left="2232" w:leftChars="450" w:hanging="882" w:hangingChars="294"/>
      <w:textAlignment w:val="baseline"/>
      <w:outlineLvl w:val="7"/>
    </w:pPr>
    <w:rPr>
      <w:rFonts w:hAnsi="Arial" w:eastAsia="仿宋_GB2312"/>
      <w:kern w:val="0"/>
      <w:sz w:val="30"/>
      <w:szCs w:val="20"/>
    </w:rPr>
  </w:style>
  <w:style w:type="paragraph" w:styleId="11">
    <w:name w:val="heading 9"/>
    <w:basedOn w:val="1"/>
    <w:next w:val="1"/>
    <w:link w:val="69"/>
    <w:qFormat/>
    <w:uiPriority w:val="0"/>
    <w:pPr>
      <w:keepNext/>
      <w:keepLines/>
      <w:adjustRightInd w:val="0"/>
      <w:spacing w:line="480" w:lineRule="atLeast"/>
      <w:ind w:left="2979" w:leftChars="715" w:hanging="834" w:hangingChars="278"/>
      <w:textAlignment w:val="baseline"/>
      <w:outlineLvl w:val="8"/>
    </w:pPr>
    <w:rPr>
      <w:rFonts w:eastAsia="仿宋_GB2312"/>
      <w:kern w:val="0"/>
      <w:sz w:val="30"/>
      <w:szCs w:val="20"/>
    </w:rPr>
  </w:style>
  <w:style w:type="character" w:default="1" w:styleId="48">
    <w:name w:val="Default Paragraph Font"/>
    <w:semiHidden/>
    <w:unhideWhenUsed/>
    <w:qFormat/>
    <w:uiPriority w:val="1"/>
  </w:style>
  <w:style w:type="table" w:default="1" w:styleId="46">
    <w:name w:val="Normal Table"/>
    <w:semiHidden/>
    <w:unhideWhenUsed/>
    <w:qFormat/>
    <w:uiPriority w:val="99"/>
    <w:tblPr>
      <w:tblCellMar>
        <w:top w:w="0" w:type="dxa"/>
        <w:left w:w="108" w:type="dxa"/>
        <w:bottom w:w="0" w:type="dxa"/>
        <w:right w:w="108" w:type="dxa"/>
      </w:tblCellMar>
    </w:tblPr>
  </w:style>
  <w:style w:type="paragraph" w:styleId="8">
    <w:name w:val="Normal Indent"/>
    <w:basedOn w:val="1"/>
    <w:qFormat/>
    <w:uiPriority w:val="0"/>
    <w:pPr>
      <w:adjustRightInd w:val="0"/>
      <w:spacing w:line="480" w:lineRule="atLeast"/>
      <w:ind w:firstLine="600"/>
      <w:textAlignment w:val="baseline"/>
    </w:pPr>
    <w:rPr>
      <w:rFonts w:eastAsia="仿宋_GB2312"/>
      <w:kern w:val="0"/>
      <w:sz w:val="30"/>
      <w:szCs w:val="20"/>
    </w:rPr>
  </w:style>
  <w:style w:type="paragraph" w:styleId="12">
    <w:name w:val="toc 7"/>
    <w:basedOn w:val="1"/>
    <w:next w:val="1"/>
    <w:qFormat/>
    <w:uiPriority w:val="39"/>
    <w:pPr>
      <w:ind w:left="1260"/>
      <w:jc w:val="left"/>
    </w:pPr>
    <w:rPr>
      <w:sz w:val="18"/>
      <w:szCs w:val="18"/>
    </w:rPr>
  </w:style>
  <w:style w:type="paragraph" w:styleId="13">
    <w:name w:val="caption"/>
    <w:basedOn w:val="1"/>
    <w:next w:val="1"/>
    <w:qFormat/>
    <w:uiPriority w:val="0"/>
    <w:rPr>
      <w:rFonts w:ascii="Cambria" w:hAnsi="Cambria" w:eastAsia="黑体"/>
      <w:sz w:val="20"/>
      <w:szCs w:val="20"/>
    </w:rPr>
  </w:style>
  <w:style w:type="paragraph" w:styleId="14">
    <w:name w:val="Document Map"/>
    <w:basedOn w:val="1"/>
    <w:link w:val="71"/>
    <w:qFormat/>
    <w:uiPriority w:val="0"/>
    <w:pPr>
      <w:shd w:val="clear" w:color="auto" w:fill="000080"/>
    </w:pPr>
  </w:style>
  <w:style w:type="paragraph" w:styleId="15">
    <w:name w:val="annotation text"/>
    <w:basedOn w:val="1"/>
    <w:link w:val="72"/>
    <w:qFormat/>
    <w:uiPriority w:val="0"/>
    <w:pPr>
      <w:jc w:val="left"/>
    </w:pPr>
  </w:style>
  <w:style w:type="paragraph" w:styleId="16">
    <w:name w:val="Body Text 3"/>
    <w:basedOn w:val="1"/>
    <w:link w:val="73"/>
    <w:qFormat/>
    <w:uiPriority w:val="0"/>
    <w:pPr>
      <w:spacing w:after="120"/>
    </w:pPr>
    <w:rPr>
      <w:sz w:val="16"/>
      <w:szCs w:val="16"/>
    </w:rPr>
  </w:style>
  <w:style w:type="paragraph" w:styleId="17">
    <w:name w:val="Body Text"/>
    <w:basedOn w:val="1"/>
    <w:next w:val="1"/>
    <w:link w:val="70"/>
    <w:qFormat/>
    <w:uiPriority w:val="0"/>
    <w:pPr>
      <w:spacing w:after="120"/>
    </w:pPr>
  </w:style>
  <w:style w:type="paragraph" w:styleId="18">
    <w:name w:val="Body Text Indent"/>
    <w:basedOn w:val="1"/>
    <w:link w:val="74"/>
    <w:qFormat/>
    <w:uiPriority w:val="0"/>
    <w:pPr>
      <w:ind w:firstLine="407" w:firstLineChars="200"/>
    </w:pPr>
  </w:style>
  <w:style w:type="paragraph" w:styleId="19">
    <w:name w:val="Block Text"/>
    <w:basedOn w:val="1"/>
    <w:qFormat/>
    <w:uiPriority w:val="0"/>
    <w:pPr>
      <w:autoSpaceDE w:val="0"/>
      <w:autoSpaceDN w:val="0"/>
      <w:adjustRightInd w:val="0"/>
      <w:spacing w:line="1270" w:lineRule="exact"/>
      <w:ind w:left="2160" w:right="-20" w:hanging="2160" w:hangingChars="300"/>
      <w:jc w:val="left"/>
    </w:pPr>
    <w:rPr>
      <w:rFonts w:eastAsia="仿宋_GB2312"/>
      <w:sz w:val="72"/>
    </w:rPr>
  </w:style>
  <w:style w:type="paragraph" w:styleId="20">
    <w:name w:val="index 4"/>
    <w:basedOn w:val="1"/>
    <w:next w:val="1"/>
    <w:qFormat/>
    <w:uiPriority w:val="0"/>
    <w:pPr>
      <w:ind w:left="600" w:leftChars="600"/>
    </w:pPr>
  </w:style>
  <w:style w:type="paragraph" w:styleId="21">
    <w:name w:val="toc 5"/>
    <w:basedOn w:val="1"/>
    <w:next w:val="1"/>
    <w:qFormat/>
    <w:uiPriority w:val="39"/>
    <w:pPr>
      <w:ind w:left="840"/>
      <w:jc w:val="left"/>
    </w:pPr>
    <w:rPr>
      <w:sz w:val="18"/>
      <w:szCs w:val="18"/>
    </w:rPr>
  </w:style>
  <w:style w:type="paragraph" w:styleId="22">
    <w:name w:val="toc 3"/>
    <w:basedOn w:val="4"/>
    <w:next w:val="1"/>
    <w:qFormat/>
    <w:uiPriority w:val="39"/>
    <w:pPr>
      <w:keepNext w:val="0"/>
      <w:keepLines w:val="0"/>
      <w:spacing w:before="0" w:after="0" w:line="240" w:lineRule="auto"/>
      <w:ind w:left="420"/>
      <w:jc w:val="left"/>
      <w:outlineLvl w:val="9"/>
    </w:pPr>
    <w:rPr>
      <w:b w:val="0"/>
      <w:bCs w:val="0"/>
      <w:i/>
      <w:iCs/>
      <w:sz w:val="20"/>
      <w:szCs w:val="20"/>
    </w:rPr>
  </w:style>
  <w:style w:type="paragraph" w:styleId="23">
    <w:name w:val="Plain Text"/>
    <w:basedOn w:val="1"/>
    <w:link w:val="75"/>
    <w:qFormat/>
    <w:uiPriority w:val="0"/>
    <w:rPr>
      <w:rFonts w:ascii="宋体" w:hAnsi="Courier New" w:cs="Courier New"/>
      <w:szCs w:val="21"/>
    </w:rPr>
  </w:style>
  <w:style w:type="paragraph" w:styleId="24">
    <w:name w:val="toc 8"/>
    <w:basedOn w:val="1"/>
    <w:next w:val="1"/>
    <w:qFormat/>
    <w:uiPriority w:val="39"/>
    <w:pPr>
      <w:ind w:left="1470"/>
      <w:jc w:val="left"/>
    </w:pPr>
    <w:rPr>
      <w:sz w:val="18"/>
      <w:szCs w:val="18"/>
    </w:rPr>
  </w:style>
  <w:style w:type="paragraph" w:styleId="25">
    <w:name w:val="Date"/>
    <w:basedOn w:val="1"/>
    <w:next w:val="1"/>
    <w:link w:val="76"/>
    <w:qFormat/>
    <w:uiPriority w:val="99"/>
    <w:pPr>
      <w:ind w:left="100" w:leftChars="2500"/>
    </w:pPr>
  </w:style>
  <w:style w:type="paragraph" w:styleId="26">
    <w:name w:val="Body Text Indent 2"/>
    <w:basedOn w:val="1"/>
    <w:link w:val="77"/>
    <w:qFormat/>
    <w:uiPriority w:val="0"/>
    <w:pPr>
      <w:widowControl/>
      <w:spacing w:line="480" w:lineRule="auto"/>
      <w:ind w:firstLine="560"/>
      <w:jc w:val="left"/>
    </w:pPr>
    <w:rPr>
      <w:kern w:val="0"/>
      <w:sz w:val="28"/>
    </w:rPr>
  </w:style>
  <w:style w:type="paragraph" w:styleId="27">
    <w:name w:val="endnote text"/>
    <w:basedOn w:val="1"/>
    <w:link w:val="78"/>
    <w:qFormat/>
    <w:uiPriority w:val="0"/>
    <w:pPr>
      <w:widowControl/>
      <w:snapToGrid w:val="0"/>
      <w:jc w:val="left"/>
    </w:pPr>
    <w:rPr>
      <w:rFonts w:ascii="Arial" w:hAnsi="Arial" w:cs="Arial"/>
      <w:kern w:val="0"/>
      <w:sz w:val="20"/>
      <w:lang w:eastAsia="en-US"/>
    </w:rPr>
  </w:style>
  <w:style w:type="paragraph" w:styleId="28">
    <w:name w:val="Balloon Text"/>
    <w:basedOn w:val="1"/>
    <w:link w:val="79"/>
    <w:qFormat/>
    <w:uiPriority w:val="99"/>
    <w:rPr>
      <w:sz w:val="18"/>
      <w:szCs w:val="18"/>
    </w:rPr>
  </w:style>
  <w:style w:type="paragraph" w:styleId="29">
    <w:name w:val="footer"/>
    <w:basedOn w:val="1"/>
    <w:link w:val="80"/>
    <w:qFormat/>
    <w:uiPriority w:val="99"/>
    <w:pPr>
      <w:tabs>
        <w:tab w:val="center" w:pos="4153"/>
        <w:tab w:val="right" w:pos="8306"/>
      </w:tabs>
      <w:snapToGrid w:val="0"/>
      <w:jc w:val="left"/>
    </w:pPr>
    <w:rPr>
      <w:sz w:val="18"/>
      <w:szCs w:val="18"/>
    </w:rPr>
  </w:style>
  <w:style w:type="paragraph" w:styleId="30">
    <w:name w:val="header"/>
    <w:basedOn w:val="1"/>
    <w:link w:val="81"/>
    <w:qFormat/>
    <w:uiPriority w:val="99"/>
    <w:pPr>
      <w:pBdr>
        <w:bottom w:val="single" w:color="auto" w:sz="6" w:space="1"/>
      </w:pBdr>
      <w:tabs>
        <w:tab w:val="center" w:pos="4153"/>
        <w:tab w:val="right" w:pos="8306"/>
      </w:tabs>
      <w:snapToGrid w:val="0"/>
      <w:jc w:val="center"/>
    </w:pPr>
    <w:rPr>
      <w:sz w:val="18"/>
      <w:szCs w:val="18"/>
    </w:rPr>
  </w:style>
  <w:style w:type="paragraph" w:styleId="31">
    <w:name w:val="toc 1"/>
    <w:basedOn w:val="2"/>
    <w:next w:val="1"/>
    <w:qFormat/>
    <w:uiPriority w:val="39"/>
    <w:pPr>
      <w:keepNext w:val="0"/>
      <w:keepLines w:val="0"/>
      <w:spacing w:before="120" w:after="120" w:line="240" w:lineRule="auto"/>
      <w:jc w:val="left"/>
      <w:outlineLvl w:val="9"/>
    </w:pPr>
    <w:rPr>
      <w:caps/>
      <w:kern w:val="2"/>
      <w:sz w:val="20"/>
      <w:szCs w:val="20"/>
    </w:rPr>
  </w:style>
  <w:style w:type="paragraph" w:styleId="32">
    <w:name w:val="toc 4"/>
    <w:basedOn w:val="5"/>
    <w:next w:val="1"/>
    <w:qFormat/>
    <w:uiPriority w:val="39"/>
    <w:pPr>
      <w:widowControl w:val="0"/>
      <w:spacing w:before="0" w:beforeAutospacing="0" w:after="0" w:afterAutospacing="0"/>
      <w:ind w:left="630"/>
      <w:outlineLvl w:val="9"/>
    </w:pPr>
    <w:rPr>
      <w:rFonts w:ascii="Times New Roman" w:hAnsi="Times New Roman" w:cs="Times New Roman"/>
      <w:b w:val="0"/>
      <w:bCs w:val="0"/>
      <w:kern w:val="2"/>
      <w:sz w:val="18"/>
      <w:szCs w:val="18"/>
    </w:rPr>
  </w:style>
  <w:style w:type="paragraph" w:styleId="33">
    <w:name w:val="Subtitle"/>
    <w:basedOn w:val="1"/>
    <w:link w:val="82"/>
    <w:qFormat/>
    <w:uiPriority w:val="0"/>
    <w:pPr>
      <w:widowControl/>
      <w:jc w:val="center"/>
    </w:pPr>
    <w:rPr>
      <w:kern w:val="0"/>
      <w:sz w:val="20"/>
      <w:u w:val="single"/>
      <w:lang w:eastAsia="en-US"/>
    </w:rPr>
  </w:style>
  <w:style w:type="paragraph" w:styleId="34">
    <w:name w:val="footnote text"/>
    <w:basedOn w:val="1"/>
    <w:link w:val="83"/>
    <w:qFormat/>
    <w:uiPriority w:val="0"/>
    <w:pPr>
      <w:widowControl/>
      <w:snapToGrid w:val="0"/>
      <w:jc w:val="left"/>
    </w:pPr>
    <w:rPr>
      <w:rFonts w:ascii="Arial" w:hAnsi="Arial" w:cs="Arial"/>
      <w:kern w:val="0"/>
      <w:sz w:val="18"/>
      <w:szCs w:val="18"/>
      <w:lang w:eastAsia="en-US"/>
    </w:rPr>
  </w:style>
  <w:style w:type="paragraph" w:styleId="35">
    <w:name w:val="toc 6"/>
    <w:basedOn w:val="1"/>
    <w:next w:val="1"/>
    <w:qFormat/>
    <w:uiPriority w:val="39"/>
    <w:pPr>
      <w:ind w:left="1050"/>
      <w:jc w:val="left"/>
    </w:pPr>
    <w:rPr>
      <w:sz w:val="18"/>
      <w:szCs w:val="18"/>
    </w:rPr>
  </w:style>
  <w:style w:type="paragraph" w:styleId="36">
    <w:name w:val="Body Text Indent 3"/>
    <w:basedOn w:val="1"/>
    <w:link w:val="84"/>
    <w:qFormat/>
    <w:uiPriority w:val="0"/>
    <w:pPr>
      <w:spacing w:line="360" w:lineRule="auto"/>
      <w:ind w:firstLine="280" w:firstLineChars="100"/>
    </w:pPr>
    <w:rPr>
      <w:rFonts w:ascii="宋体" w:hAnsi="宋体"/>
      <w:sz w:val="28"/>
      <w:szCs w:val="28"/>
    </w:rPr>
  </w:style>
  <w:style w:type="paragraph" w:styleId="37">
    <w:name w:val="toc 2"/>
    <w:basedOn w:val="3"/>
    <w:next w:val="1"/>
    <w:qFormat/>
    <w:uiPriority w:val="39"/>
    <w:pPr>
      <w:keepNext w:val="0"/>
      <w:keepLines w:val="0"/>
      <w:spacing w:before="0" w:after="0" w:line="240" w:lineRule="auto"/>
      <w:ind w:left="210"/>
      <w:jc w:val="left"/>
      <w:outlineLvl w:val="9"/>
    </w:pPr>
    <w:rPr>
      <w:rFonts w:ascii="Times New Roman" w:hAnsi="Times New Roman"/>
      <w:b w:val="0"/>
      <w:bCs w:val="0"/>
      <w:smallCaps/>
      <w:sz w:val="20"/>
      <w:szCs w:val="20"/>
    </w:rPr>
  </w:style>
  <w:style w:type="paragraph" w:styleId="38">
    <w:name w:val="toc 9"/>
    <w:basedOn w:val="1"/>
    <w:next w:val="1"/>
    <w:qFormat/>
    <w:uiPriority w:val="39"/>
    <w:pPr>
      <w:ind w:left="1680"/>
      <w:jc w:val="left"/>
    </w:pPr>
    <w:rPr>
      <w:sz w:val="18"/>
      <w:szCs w:val="18"/>
    </w:rPr>
  </w:style>
  <w:style w:type="paragraph" w:styleId="39">
    <w:name w:val="Body Text 2"/>
    <w:basedOn w:val="1"/>
    <w:link w:val="85"/>
    <w:qFormat/>
    <w:uiPriority w:val="0"/>
    <w:rPr>
      <w:i/>
      <w:iCs/>
      <w:sz w:val="26"/>
    </w:rPr>
  </w:style>
  <w:style w:type="paragraph" w:styleId="40">
    <w:name w:val="HTML Preformatted"/>
    <w:basedOn w:val="1"/>
    <w:link w:val="86"/>
    <w:unhideWhenUsed/>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color w:val="000000"/>
      <w:kern w:val="0"/>
      <w:sz w:val="24"/>
    </w:rPr>
  </w:style>
  <w:style w:type="paragraph" w:styleId="41">
    <w:name w:val="Normal (Web)"/>
    <w:basedOn w:val="1"/>
    <w:unhideWhenUsed/>
    <w:qFormat/>
    <w:uiPriority w:val="0"/>
    <w:pPr>
      <w:widowControl/>
      <w:spacing w:before="100" w:beforeAutospacing="1" w:after="100" w:afterAutospacing="1"/>
      <w:jc w:val="left"/>
    </w:pPr>
    <w:rPr>
      <w:rFonts w:ascii="宋体" w:hAnsi="宋体" w:cs="宋体"/>
      <w:kern w:val="0"/>
      <w:sz w:val="24"/>
    </w:rPr>
  </w:style>
  <w:style w:type="paragraph" w:styleId="42">
    <w:name w:val="index 1"/>
    <w:basedOn w:val="1"/>
    <w:next w:val="1"/>
    <w:qFormat/>
    <w:uiPriority w:val="0"/>
    <w:pPr>
      <w:spacing w:line="220" w:lineRule="exact"/>
      <w:jc w:val="center"/>
    </w:pPr>
    <w:rPr>
      <w:rFonts w:ascii="仿宋_GB2312" w:eastAsia="仿宋_GB2312"/>
      <w:szCs w:val="21"/>
    </w:rPr>
  </w:style>
  <w:style w:type="paragraph" w:styleId="43">
    <w:name w:val="Title"/>
    <w:basedOn w:val="1"/>
    <w:link w:val="87"/>
    <w:qFormat/>
    <w:uiPriority w:val="0"/>
    <w:pPr>
      <w:widowControl/>
      <w:jc w:val="center"/>
    </w:pPr>
    <w:rPr>
      <w:kern w:val="0"/>
      <w:sz w:val="20"/>
      <w:u w:val="single"/>
      <w:lang w:eastAsia="en-US"/>
    </w:rPr>
  </w:style>
  <w:style w:type="paragraph" w:styleId="44">
    <w:name w:val="annotation subject"/>
    <w:basedOn w:val="15"/>
    <w:next w:val="15"/>
    <w:link w:val="88"/>
    <w:qFormat/>
    <w:uiPriority w:val="99"/>
    <w:rPr>
      <w:b/>
      <w:bCs/>
    </w:rPr>
  </w:style>
  <w:style w:type="paragraph" w:styleId="45">
    <w:name w:val="Body Text First Indent 2"/>
    <w:basedOn w:val="18"/>
    <w:next w:val="1"/>
    <w:qFormat/>
    <w:uiPriority w:val="0"/>
    <w:pPr>
      <w:spacing w:after="120"/>
      <w:ind w:left="420" w:leftChars="200" w:firstLine="420"/>
    </w:pPr>
    <w:rPr>
      <w:szCs w:val="20"/>
    </w:rPr>
  </w:style>
  <w:style w:type="table" w:styleId="47">
    <w:name w:val="Table Grid"/>
    <w:basedOn w:val="46"/>
    <w:qFormat/>
    <w:uiPriority w:val="59"/>
    <w:rPr>
      <w:rFonts w:ascii="Calibri" w:hAnsi="Calibri"/>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49">
    <w:name w:val="Strong"/>
    <w:qFormat/>
    <w:uiPriority w:val="0"/>
    <w:rPr>
      <w:b/>
      <w:bCs/>
    </w:rPr>
  </w:style>
  <w:style w:type="character" w:styleId="50">
    <w:name w:val="endnote reference"/>
    <w:qFormat/>
    <w:uiPriority w:val="0"/>
    <w:rPr>
      <w:vertAlign w:val="superscript"/>
    </w:rPr>
  </w:style>
  <w:style w:type="character" w:styleId="51">
    <w:name w:val="page number"/>
    <w:basedOn w:val="48"/>
    <w:qFormat/>
    <w:uiPriority w:val="0"/>
  </w:style>
  <w:style w:type="character" w:styleId="52">
    <w:name w:val="FollowedHyperlink"/>
    <w:qFormat/>
    <w:uiPriority w:val="99"/>
    <w:rPr>
      <w:color w:val="800080"/>
      <w:u w:val="single"/>
    </w:rPr>
  </w:style>
  <w:style w:type="character" w:styleId="53">
    <w:name w:val="Emphasis"/>
    <w:qFormat/>
    <w:uiPriority w:val="20"/>
    <w:rPr>
      <w:i/>
      <w:iCs/>
    </w:rPr>
  </w:style>
  <w:style w:type="character" w:styleId="54">
    <w:name w:val="HTML Definition"/>
    <w:basedOn w:val="48"/>
    <w:unhideWhenUsed/>
    <w:qFormat/>
    <w:uiPriority w:val="99"/>
  </w:style>
  <w:style w:type="character" w:styleId="55">
    <w:name w:val="HTML Variable"/>
    <w:basedOn w:val="48"/>
    <w:unhideWhenUsed/>
    <w:qFormat/>
    <w:uiPriority w:val="99"/>
  </w:style>
  <w:style w:type="character" w:styleId="56">
    <w:name w:val="Hyperlink"/>
    <w:qFormat/>
    <w:uiPriority w:val="99"/>
    <w:rPr>
      <w:color w:val="0000FF"/>
      <w:u w:val="single"/>
    </w:rPr>
  </w:style>
  <w:style w:type="character" w:styleId="57">
    <w:name w:val="HTML Code"/>
    <w:basedOn w:val="48"/>
    <w:unhideWhenUsed/>
    <w:qFormat/>
    <w:uiPriority w:val="99"/>
    <w:rPr>
      <w:rFonts w:ascii="Courier New" w:hAnsi="Courier New"/>
      <w:sz w:val="20"/>
    </w:rPr>
  </w:style>
  <w:style w:type="character" w:styleId="58">
    <w:name w:val="annotation reference"/>
    <w:qFormat/>
    <w:uiPriority w:val="0"/>
    <w:rPr>
      <w:sz w:val="21"/>
      <w:szCs w:val="21"/>
    </w:rPr>
  </w:style>
  <w:style w:type="character" w:styleId="59">
    <w:name w:val="HTML Cite"/>
    <w:basedOn w:val="48"/>
    <w:unhideWhenUsed/>
    <w:qFormat/>
    <w:uiPriority w:val="99"/>
  </w:style>
  <w:style w:type="character" w:styleId="60">
    <w:name w:val="footnote reference"/>
    <w:qFormat/>
    <w:uiPriority w:val="0"/>
    <w:rPr>
      <w:vertAlign w:val="superscript"/>
    </w:rPr>
  </w:style>
  <w:style w:type="character" w:customStyle="1" w:styleId="61">
    <w:name w:val="标题 1 字符"/>
    <w:basedOn w:val="48"/>
    <w:link w:val="2"/>
    <w:qFormat/>
    <w:uiPriority w:val="9"/>
    <w:rPr>
      <w:rFonts w:ascii="Times New Roman" w:hAnsi="Times New Roman" w:eastAsia="宋体" w:cs="Times New Roman"/>
      <w:b/>
      <w:bCs/>
      <w:kern w:val="44"/>
      <w:sz w:val="44"/>
      <w:szCs w:val="44"/>
    </w:rPr>
  </w:style>
  <w:style w:type="character" w:customStyle="1" w:styleId="62">
    <w:name w:val="标题 2 字符"/>
    <w:basedOn w:val="48"/>
    <w:link w:val="3"/>
    <w:qFormat/>
    <w:uiPriority w:val="9"/>
    <w:rPr>
      <w:rFonts w:ascii="Cambria" w:hAnsi="Cambria" w:eastAsia="宋体" w:cs="Times New Roman"/>
      <w:b/>
      <w:bCs/>
      <w:sz w:val="32"/>
      <w:szCs w:val="32"/>
    </w:rPr>
  </w:style>
  <w:style w:type="character" w:customStyle="1" w:styleId="63">
    <w:name w:val="标题 3 字符"/>
    <w:basedOn w:val="48"/>
    <w:link w:val="4"/>
    <w:qFormat/>
    <w:uiPriority w:val="0"/>
    <w:rPr>
      <w:rFonts w:ascii="Times New Roman" w:hAnsi="Times New Roman" w:eastAsia="宋体" w:cs="Times New Roman"/>
      <w:b/>
      <w:bCs/>
      <w:sz w:val="32"/>
      <w:szCs w:val="32"/>
    </w:rPr>
  </w:style>
  <w:style w:type="character" w:customStyle="1" w:styleId="64">
    <w:name w:val="标题 4 字符"/>
    <w:basedOn w:val="48"/>
    <w:link w:val="5"/>
    <w:qFormat/>
    <w:uiPriority w:val="0"/>
    <w:rPr>
      <w:rFonts w:ascii="宋体" w:hAnsi="宋体" w:eastAsia="宋体" w:cs="宋体"/>
      <w:b/>
      <w:bCs/>
      <w:kern w:val="0"/>
      <w:sz w:val="24"/>
      <w:szCs w:val="24"/>
    </w:rPr>
  </w:style>
  <w:style w:type="character" w:customStyle="1" w:styleId="65">
    <w:name w:val="标题 5 字符"/>
    <w:basedOn w:val="48"/>
    <w:link w:val="6"/>
    <w:qFormat/>
    <w:uiPriority w:val="0"/>
    <w:rPr>
      <w:rFonts w:ascii="宋体" w:hAnsi="宋体" w:eastAsia="宋体" w:cs="宋体"/>
      <w:b/>
      <w:bCs/>
      <w:kern w:val="0"/>
      <w:sz w:val="20"/>
      <w:szCs w:val="20"/>
    </w:rPr>
  </w:style>
  <w:style w:type="character" w:customStyle="1" w:styleId="66">
    <w:name w:val="标题 6 字符"/>
    <w:basedOn w:val="48"/>
    <w:link w:val="7"/>
    <w:qFormat/>
    <w:uiPriority w:val="0"/>
    <w:rPr>
      <w:rFonts w:ascii="Times New Roman" w:hAnsi="Arial" w:eastAsia="仿宋_GB2312" w:cs="Times New Roman"/>
      <w:kern w:val="0"/>
      <w:sz w:val="30"/>
      <w:szCs w:val="20"/>
    </w:rPr>
  </w:style>
  <w:style w:type="character" w:customStyle="1" w:styleId="67">
    <w:name w:val="标题 7 字符"/>
    <w:basedOn w:val="48"/>
    <w:link w:val="9"/>
    <w:qFormat/>
    <w:uiPriority w:val="0"/>
    <w:rPr>
      <w:rFonts w:ascii="Times New Roman" w:hAnsi="Times New Roman" w:eastAsia="仿宋_GB2312" w:cs="Times New Roman"/>
      <w:kern w:val="0"/>
      <w:sz w:val="30"/>
      <w:szCs w:val="20"/>
    </w:rPr>
  </w:style>
  <w:style w:type="character" w:customStyle="1" w:styleId="68">
    <w:name w:val="标题 8 字符"/>
    <w:basedOn w:val="48"/>
    <w:link w:val="10"/>
    <w:qFormat/>
    <w:uiPriority w:val="0"/>
    <w:rPr>
      <w:rFonts w:ascii="Times New Roman" w:hAnsi="Arial" w:eastAsia="仿宋_GB2312" w:cs="Times New Roman"/>
      <w:kern w:val="0"/>
      <w:sz w:val="30"/>
      <w:szCs w:val="20"/>
    </w:rPr>
  </w:style>
  <w:style w:type="character" w:customStyle="1" w:styleId="69">
    <w:name w:val="标题 9 字符"/>
    <w:basedOn w:val="48"/>
    <w:link w:val="11"/>
    <w:qFormat/>
    <w:uiPriority w:val="0"/>
    <w:rPr>
      <w:rFonts w:ascii="Times New Roman" w:hAnsi="Times New Roman" w:eastAsia="仿宋_GB2312" w:cs="Times New Roman"/>
      <w:kern w:val="0"/>
      <w:sz w:val="30"/>
      <w:szCs w:val="20"/>
    </w:rPr>
  </w:style>
  <w:style w:type="character" w:customStyle="1" w:styleId="70">
    <w:name w:val="正文文本 字符"/>
    <w:basedOn w:val="48"/>
    <w:link w:val="17"/>
    <w:qFormat/>
    <w:uiPriority w:val="0"/>
    <w:rPr>
      <w:rFonts w:ascii="Times New Roman" w:hAnsi="Times New Roman" w:eastAsia="宋体" w:cs="Times New Roman"/>
      <w:szCs w:val="24"/>
    </w:rPr>
  </w:style>
  <w:style w:type="character" w:customStyle="1" w:styleId="71">
    <w:name w:val="文档结构图 字符"/>
    <w:basedOn w:val="48"/>
    <w:link w:val="14"/>
    <w:qFormat/>
    <w:uiPriority w:val="0"/>
    <w:rPr>
      <w:rFonts w:ascii="Times New Roman" w:hAnsi="Times New Roman" w:eastAsia="宋体" w:cs="Times New Roman"/>
      <w:szCs w:val="24"/>
      <w:shd w:val="clear" w:color="auto" w:fill="000080"/>
    </w:rPr>
  </w:style>
  <w:style w:type="character" w:customStyle="1" w:styleId="72">
    <w:name w:val="批注文字 字符"/>
    <w:basedOn w:val="48"/>
    <w:link w:val="15"/>
    <w:qFormat/>
    <w:uiPriority w:val="0"/>
    <w:rPr>
      <w:rFonts w:ascii="Times New Roman" w:hAnsi="Times New Roman" w:eastAsia="宋体" w:cs="Times New Roman"/>
      <w:szCs w:val="24"/>
    </w:rPr>
  </w:style>
  <w:style w:type="character" w:customStyle="1" w:styleId="73">
    <w:name w:val="正文文本 3 字符"/>
    <w:basedOn w:val="48"/>
    <w:link w:val="16"/>
    <w:qFormat/>
    <w:uiPriority w:val="0"/>
    <w:rPr>
      <w:rFonts w:ascii="Times New Roman" w:hAnsi="Times New Roman" w:eastAsia="宋体" w:cs="Times New Roman"/>
      <w:sz w:val="16"/>
      <w:szCs w:val="16"/>
    </w:rPr>
  </w:style>
  <w:style w:type="character" w:customStyle="1" w:styleId="74">
    <w:name w:val="正文文本缩进 字符"/>
    <w:basedOn w:val="48"/>
    <w:link w:val="18"/>
    <w:qFormat/>
    <w:uiPriority w:val="0"/>
    <w:rPr>
      <w:rFonts w:ascii="Times New Roman" w:hAnsi="Times New Roman" w:eastAsia="宋体" w:cs="Times New Roman"/>
      <w:szCs w:val="24"/>
    </w:rPr>
  </w:style>
  <w:style w:type="character" w:customStyle="1" w:styleId="75">
    <w:name w:val="纯文本 字符"/>
    <w:basedOn w:val="48"/>
    <w:link w:val="23"/>
    <w:qFormat/>
    <w:uiPriority w:val="0"/>
    <w:rPr>
      <w:rFonts w:ascii="宋体" w:hAnsi="Courier New" w:eastAsia="宋体" w:cs="Courier New"/>
      <w:szCs w:val="21"/>
    </w:rPr>
  </w:style>
  <w:style w:type="character" w:customStyle="1" w:styleId="76">
    <w:name w:val="日期 字符"/>
    <w:basedOn w:val="48"/>
    <w:link w:val="25"/>
    <w:qFormat/>
    <w:uiPriority w:val="99"/>
    <w:rPr>
      <w:rFonts w:ascii="Times New Roman" w:hAnsi="Times New Roman" w:eastAsia="宋体" w:cs="Times New Roman"/>
      <w:szCs w:val="24"/>
    </w:rPr>
  </w:style>
  <w:style w:type="character" w:customStyle="1" w:styleId="77">
    <w:name w:val="正文文本缩进 2 字符"/>
    <w:basedOn w:val="48"/>
    <w:link w:val="26"/>
    <w:qFormat/>
    <w:uiPriority w:val="0"/>
    <w:rPr>
      <w:rFonts w:ascii="Times New Roman" w:hAnsi="Times New Roman" w:eastAsia="宋体" w:cs="Times New Roman"/>
      <w:kern w:val="0"/>
      <w:sz w:val="28"/>
      <w:szCs w:val="24"/>
    </w:rPr>
  </w:style>
  <w:style w:type="character" w:customStyle="1" w:styleId="78">
    <w:name w:val="尾注文本 字符"/>
    <w:basedOn w:val="48"/>
    <w:link w:val="27"/>
    <w:qFormat/>
    <w:uiPriority w:val="0"/>
    <w:rPr>
      <w:rFonts w:ascii="Arial" w:hAnsi="Arial" w:eastAsia="宋体" w:cs="Arial"/>
      <w:kern w:val="0"/>
      <w:sz w:val="20"/>
      <w:szCs w:val="24"/>
      <w:lang w:eastAsia="en-US"/>
    </w:rPr>
  </w:style>
  <w:style w:type="character" w:customStyle="1" w:styleId="79">
    <w:name w:val="批注框文本 字符"/>
    <w:basedOn w:val="48"/>
    <w:link w:val="28"/>
    <w:qFormat/>
    <w:uiPriority w:val="99"/>
    <w:rPr>
      <w:rFonts w:ascii="Times New Roman" w:hAnsi="Times New Roman" w:eastAsia="宋体" w:cs="Times New Roman"/>
      <w:sz w:val="18"/>
      <w:szCs w:val="18"/>
    </w:rPr>
  </w:style>
  <w:style w:type="character" w:customStyle="1" w:styleId="80">
    <w:name w:val="页脚 字符"/>
    <w:basedOn w:val="48"/>
    <w:link w:val="29"/>
    <w:qFormat/>
    <w:uiPriority w:val="99"/>
    <w:rPr>
      <w:rFonts w:ascii="Times New Roman" w:hAnsi="Times New Roman" w:eastAsia="宋体" w:cs="Times New Roman"/>
      <w:sz w:val="18"/>
      <w:szCs w:val="18"/>
    </w:rPr>
  </w:style>
  <w:style w:type="character" w:customStyle="1" w:styleId="81">
    <w:name w:val="页眉 字符"/>
    <w:basedOn w:val="48"/>
    <w:link w:val="30"/>
    <w:qFormat/>
    <w:uiPriority w:val="99"/>
    <w:rPr>
      <w:rFonts w:ascii="Times New Roman" w:hAnsi="Times New Roman" w:eastAsia="宋体" w:cs="Times New Roman"/>
      <w:sz w:val="18"/>
      <w:szCs w:val="18"/>
    </w:rPr>
  </w:style>
  <w:style w:type="character" w:customStyle="1" w:styleId="82">
    <w:name w:val="副标题 字符"/>
    <w:basedOn w:val="48"/>
    <w:link w:val="33"/>
    <w:qFormat/>
    <w:uiPriority w:val="0"/>
    <w:rPr>
      <w:rFonts w:ascii="Times New Roman" w:hAnsi="Times New Roman" w:eastAsia="宋体" w:cs="Times New Roman"/>
      <w:kern w:val="0"/>
      <w:sz w:val="20"/>
      <w:szCs w:val="24"/>
      <w:u w:val="single"/>
      <w:lang w:eastAsia="en-US"/>
    </w:rPr>
  </w:style>
  <w:style w:type="character" w:customStyle="1" w:styleId="83">
    <w:name w:val="脚注文本 字符"/>
    <w:basedOn w:val="48"/>
    <w:link w:val="34"/>
    <w:qFormat/>
    <w:uiPriority w:val="0"/>
    <w:rPr>
      <w:rFonts w:ascii="Arial" w:hAnsi="Arial" w:eastAsia="宋体" w:cs="Arial"/>
      <w:kern w:val="0"/>
      <w:sz w:val="18"/>
      <w:szCs w:val="18"/>
      <w:lang w:eastAsia="en-US"/>
    </w:rPr>
  </w:style>
  <w:style w:type="character" w:customStyle="1" w:styleId="84">
    <w:name w:val="正文文本缩进 3 字符"/>
    <w:basedOn w:val="48"/>
    <w:link w:val="36"/>
    <w:qFormat/>
    <w:uiPriority w:val="0"/>
    <w:rPr>
      <w:rFonts w:ascii="宋体" w:hAnsi="宋体" w:eastAsia="宋体" w:cs="Times New Roman"/>
      <w:sz w:val="28"/>
      <w:szCs w:val="28"/>
    </w:rPr>
  </w:style>
  <w:style w:type="character" w:customStyle="1" w:styleId="85">
    <w:name w:val="正文文本 2 字符"/>
    <w:basedOn w:val="48"/>
    <w:link w:val="39"/>
    <w:qFormat/>
    <w:uiPriority w:val="0"/>
    <w:rPr>
      <w:rFonts w:ascii="Times New Roman" w:hAnsi="Times New Roman" w:eastAsia="宋体" w:cs="Times New Roman"/>
      <w:i/>
      <w:iCs/>
      <w:sz w:val="26"/>
      <w:szCs w:val="24"/>
    </w:rPr>
  </w:style>
  <w:style w:type="character" w:customStyle="1" w:styleId="86">
    <w:name w:val="HTML 预设格式 字符"/>
    <w:basedOn w:val="48"/>
    <w:link w:val="40"/>
    <w:qFormat/>
    <w:uiPriority w:val="0"/>
    <w:rPr>
      <w:rFonts w:ascii="宋体" w:hAnsi="宋体" w:eastAsia="宋体" w:cs="宋体"/>
      <w:color w:val="000000"/>
      <w:kern w:val="0"/>
      <w:sz w:val="24"/>
      <w:szCs w:val="24"/>
    </w:rPr>
  </w:style>
  <w:style w:type="character" w:customStyle="1" w:styleId="87">
    <w:name w:val="标题 字符"/>
    <w:basedOn w:val="48"/>
    <w:link w:val="43"/>
    <w:qFormat/>
    <w:uiPriority w:val="0"/>
    <w:rPr>
      <w:rFonts w:ascii="Times New Roman" w:hAnsi="Times New Roman" w:eastAsia="宋体" w:cs="Times New Roman"/>
      <w:kern w:val="0"/>
      <w:sz w:val="20"/>
      <w:szCs w:val="24"/>
      <w:u w:val="single"/>
      <w:lang w:eastAsia="en-US"/>
    </w:rPr>
  </w:style>
  <w:style w:type="character" w:customStyle="1" w:styleId="88">
    <w:name w:val="批注主题 字符"/>
    <w:basedOn w:val="72"/>
    <w:link w:val="44"/>
    <w:qFormat/>
    <w:uiPriority w:val="99"/>
    <w:rPr>
      <w:rFonts w:ascii="Times New Roman" w:hAnsi="Times New Roman" w:eastAsia="宋体" w:cs="Times New Roman"/>
      <w:b/>
      <w:bCs/>
      <w:szCs w:val="24"/>
    </w:rPr>
  </w:style>
  <w:style w:type="paragraph" w:customStyle="1" w:styleId="89">
    <w:name w:val="列出段落1"/>
    <w:basedOn w:val="1"/>
    <w:qFormat/>
    <w:uiPriority w:val="99"/>
    <w:pPr>
      <w:ind w:firstLine="420" w:firstLineChars="200"/>
    </w:pPr>
    <w:rPr>
      <w:sz w:val="28"/>
      <w:szCs w:val="28"/>
    </w:rPr>
  </w:style>
  <w:style w:type="paragraph" w:customStyle="1" w:styleId="90">
    <w:name w:val="zz"/>
    <w:basedOn w:val="1"/>
    <w:qFormat/>
    <w:uiPriority w:val="0"/>
    <w:pPr>
      <w:widowControl/>
      <w:spacing w:before="30"/>
      <w:jc w:val="right"/>
    </w:pPr>
    <w:rPr>
      <w:rFonts w:ascii="方正书宋简体" w:hAnsi="宋体" w:eastAsia="方正书宋简体"/>
      <w:color w:val="000000"/>
      <w:kern w:val="0"/>
      <w:szCs w:val="21"/>
    </w:rPr>
  </w:style>
  <w:style w:type="paragraph" w:customStyle="1" w:styleId="91">
    <w:name w:val="Char Char Char Char Char Char Char Char Char Char Char Char Char Char Char Char"/>
    <w:basedOn w:val="14"/>
    <w:qFormat/>
    <w:uiPriority w:val="0"/>
    <w:pPr>
      <w:spacing w:line="360" w:lineRule="auto"/>
      <w:ind w:firstLine="200" w:firstLineChars="200"/>
    </w:pPr>
    <w:rPr>
      <w:rFonts w:ascii="Tahoma" w:hAnsi="Tahoma"/>
      <w:sz w:val="24"/>
    </w:rPr>
  </w:style>
  <w:style w:type="paragraph" w:customStyle="1" w:styleId="92">
    <w:name w:val="mtitle"/>
    <w:basedOn w:val="1"/>
    <w:qFormat/>
    <w:uiPriority w:val="0"/>
    <w:pPr>
      <w:widowControl/>
      <w:spacing w:before="30"/>
      <w:jc w:val="center"/>
    </w:pPr>
    <w:rPr>
      <w:rFonts w:ascii="方正小标宋简体" w:hAnsi="宋体" w:eastAsia="方正小标宋简体"/>
      <w:color w:val="000000"/>
      <w:kern w:val="0"/>
      <w:sz w:val="44"/>
      <w:szCs w:val="44"/>
    </w:rPr>
  </w:style>
  <w:style w:type="paragraph" w:customStyle="1" w:styleId="93">
    <w:name w:val="zw"/>
    <w:basedOn w:val="1"/>
    <w:qFormat/>
    <w:uiPriority w:val="0"/>
    <w:pPr>
      <w:widowControl/>
      <w:spacing w:before="30"/>
      <w:ind w:left="100" w:right="100"/>
    </w:pPr>
    <w:rPr>
      <w:rFonts w:ascii="方正书宋简体" w:hAnsi="宋体" w:eastAsia="方正书宋简体"/>
      <w:color w:val="000000"/>
      <w:kern w:val="0"/>
      <w:szCs w:val="21"/>
    </w:rPr>
  </w:style>
  <w:style w:type="paragraph" w:customStyle="1" w:styleId="94">
    <w:name w:val="1 Char"/>
    <w:basedOn w:val="1"/>
    <w:qFormat/>
    <w:uiPriority w:val="0"/>
    <w:pPr>
      <w:widowControl/>
      <w:spacing w:after="160" w:line="240" w:lineRule="exact"/>
      <w:jc w:val="left"/>
    </w:pPr>
    <w:rPr>
      <w:rFonts w:ascii="Calibri" w:hAnsi="Calibri"/>
      <w:szCs w:val="20"/>
    </w:rPr>
  </w:style>
  <w:style w:type="paragraph" w:customStyle="1" w:styleId="95">
    <w:name w:val="列表段落1"/>
    <w:basedOn w:val="1"/>
    <w:qFormat/>
    <w:uiPriority w:val="34"/>
    <w:pPr>
      <w:ind w:firstLine="420" w:firstLineChars="200"/>
    </w:pPr>
    <w:rPr>
      <w:rFonts w:ascii="Calibri" w:hAnsi="Calibri"/>
    </w:rPr>
  </w:style>
  <w:style w:type="paragraph" w:customStyle="1" w:styleId="96">
    <w:name w:val="Char Char Char Char Char Char Char Char Char Char"/>
    <w:basedOn w:val="14"/>
    <w:qFormat/>
    <w:uiPriority w:val="0"/>
    <w:pPr>
      <w:spacing w:line="360" w:lineRule="auto"/>
      <w:ind w:firstLine="200" w:firstLineChars="200"/>
    </w:pPr>
    <w:rPr>
      <w:rFonts w:ascii="Tahoma" w:hAnsi="Tahoma"/>
      <w:sz w:val="24"/>
    </w:rPr>
  </w:style>
  <w:style w:type="paragraph" w:customStyle="1" w:styleId="97">
    <w:name w:val="样式 标题 3 + (中文) 黑体 小四 非加粗 段前: 7.8 磅 段后: 0 磅 行距: 固定值 20 磅"/>
    <w:basedOn w:val="4"/>
    <w:next w:val="1"/>
    <w:qFormat/>
    <w:uiPriority w:val="0"/>
    <w:pPr>
      <w:spacing w:before="0" w:after="0" w:line="400" w:lineRule="exact"/>
    </w:pPr>
    <w:rPr>
      <w:rFonts w:eastAsia="黑体" w:cs="宋体"/>
      <w:b w:val="0"/>
      <w:bCs w:val="0"/>
      <w:sz w:val="24"/>
      <w:szCs w:val="20"/>
    </w:rPr>
  </w:style>
  <w:style w:type="paragraph" w:customStyle="1" w:styleId="98">
    <w:name w:val="正文 New New New New New New New New New New New New New New New"/>
    <w:qFormat/>
    <w:uiPriority w:val="0"/>
    <w:pPr>
      <w:widowControl w:val="0"/>
      <w:jc w:val="both"/>
    </w:pPr>
    <w:rPr>
      <w:rFonts w:ascii="Calibri" w:hAnsi="Calibri" w:eastAsia="宋体" w:cs="Times New Roman"/>
      <w:kern w:val="2"/>
      <w:sz w:val="21"/>
      <w:lang w:val="en-US" w:eastAsia="zh-CN" w:bidi="ar-SA"/>
    </w:rPr>
  </w:style>
  <w:style w:type="paragraph" w:customStyle="1" w:styleId="99">
    <w:name w:val="TOC 标题2"/>
    <w:basedOn w:val="2"/>
    <w:next w:val="1"/>
    <w:unhideWhenUsed/>
    <w:qFormat/>
    <w:uiPriority w:val="0"/>
    <w:pPr>
      <w:outlineLvl w:val="9"/>
    </w:pPr>
    <w:rPr>
      <w:rFonts w:ascii="Calibri" w:hAnsi="Calibri"/>
    </w:rPr>
  </w:style>
  <w:style w:type="paragraph" w:customStyle="1" w:styleId="100">
    <w:name w:val="样式1"/>
    <w:basedOn w:val="1"/>
    <w:next w:val="5"/>
    <w:qFormat/>
    <w:uiPriority w:val="0"/>
    <w:pPr>
      <w:spacing w:line="360" w:lineRule="auto"/>
      <w:ind w:firstLine="420" w:firstLineChars="200"/>
    </w:pPr>
    <w:rPr>
      <w:rFonts w:ascii="宋体" w:hAnsi="宋体"/>
      <w:szCs w:val="21"/>
    </w:rPr>
  </w:style>
  <w:style w:type="paragraph" w:customStyle="1" w:styleId="101">
    <w:name w:val="列出段落111"/>
    <w:basedOn w:val="1"/>
    <w:qFormat/>
    <w:uiPriority w:val="0"/>
    <w:pPr>
      <w:ind w:firstLine="420" w:firstLineChars="200"/>
    </w:pPr>
    <w:rPr>
      <w:sz w:val="28"/>
      <w:szCs w:val="28"/>
    </w:rPr>
  </w:style>
  <w:style w:type="paragraph" w:customStyle="1" w:styleId="102">
    <w:name w:val="g2"/>
    <w:basedOn w:val="1"/>
    <w:qFormat/>
    <w:uiPriority w:val="0"/>
    <w:pPr>
      <w:widowControl/>
      <w:spacing w:before="100" w:beforeAutospacing="1" w:after="100" w:afterAutospacing="1"/>
      <w:jc w:val="left"/>
    </w:pPr>
    <w:rPr>
      <w:rFonts w:ascii="仿宋_GB2312" w:hAnsi="宋体" w:eastAsia="仿宋_GB2312" w:cs="宋体"/>
      <w:kern w:val="0"/>
      <w:sz w:val="17"/>
      <w:szCs w:val="17"/>
    </w:rPr>
  </w:style>
  <w:style w:type="paragraph" w:customStyle="1" w:styleId="103">
    <w:name w:val="pa-27"/>
    <w:basedOn w:val="1"/>
    <w:qFormat/>
    <w:uiPriority w:val="0"/>
    <w:pPr>
      <w:widowControl/>
      <w:spacing w:line="360" w:lineRule="atLeast"/>
      <w:ind w:firstLine="420"/>
    </w:pPr>
    <w:rPr>
      <w:rFonts w:ascii="宋体" w:hAnsi="宋体" w:cs="宋体"/>
      <w:kern w:val="0"/>
      <w:sz w:val="24"/>
    </w:rPr>
  </w:style>
  <w:style w:type="paragraph" w:customStyle="1" w:styleId="104">
    <w:name w:val="标题1"/>
    <w:basedOn w:val="1"/>
    <w:qFormat/>
    <w:uiPriority w:val="0"/>
    <w:pPr>
      <w:widowControl/>
      <w:spacing w:before="100" w:beforeAutospacing="1" w:after="100" w:afterAutospacing="1"/>
      <w:jc w:val="left"/>
    </w:pPr>
    <w:rPr>
      <w:rFonts w:ascii="宋体" w:hAnsi="宋体" w:cs="宋体"/>
      <w:kern w:val="0"/>
      <w:sz w:val="24"/>
    </w:rPr>
  </w:style>
  <w:style w:type="paragraph" w:customStyle="1" w:styleId="105">
    <w:name w:val="Char Char1 Char Char Char Char Char Char Char Char Char Char"/>
    <w:basedOn w:val="1"/>
    <w:qFormat/>
    <w:uiPriority w:val="0"/>
    <w:pPr>
      <w:autoSpaceDE w:val="0"/>
      <w:autoSpaceDN w:val="0"/>
      <w:adjustRightInd w:val="0"/>
      <w:ind w:firstLine="482"/>
    </w:pPr>
    <w:rPr>
      <w:rFonts w:ascii="Calibri" w:hAnsi="Calibri"/>
      <w:szCs w:val="20"/>
    </w:rPr>
  </w:style>
  <w:style w:type="paragraph" w:customStyle="1" w:styleId="106">
    <w:name w:val="_Style 3"/>
    <w:qFormat/>
    <w:uiPriority w:val="0"/>
    <w:pPr>
      <w:widowControl w:val="0"/>
      <w:snapToGrid w:val="0"/>
      <w:spacing w:line="360" w:lineRule="auto"/>
    </w:pPr>
    <w:rPr>
      <w:rFonts w:ascii="Calibri" w:hAnsi="Calibri" w:eastAsia="宋体" w:cs="Times New Roman"/>
      <w:snapToGrid w:val="0"/>
      <w:sz w:val="21"/>
      <w:szCs w:val="24"/>
      <w:lang w:val="en-US" w:eastAsia="zh-CN" w:bidi="ar-SA"/>
    </w:rPr>
  </w:style>
  <w:style w:type="paragraph" w:customStyle="1" w:styleId="107">
    <w:name w:val="Char Char Char Char"/>
    <w:basedOn w:val="14"/>
    <w:qFormat/>
    <w:uiPriority w:val="0"/>
    <w:pPr>
      <w:spacing w:line="360" w:lineRule="auto"/>
      <w:ind w:firstLine="200" w:firstLineChars="200"/>
    </w:pPr>
    <w:rPr>
      <w:rFonts w:ascii="Tahoma" w:hAnsi="Tahoma"/>
      <w:sz w:val="24"/>
    </w:rPr>
  </w:style>
  <w:style w:type="paragraph" w:customStyle="1" w:styleId="108">
    <w:name w:val="表格内容"/>
    <w:basedOn w:val="1"/>
    <w:qFormat/>
    <w:uiPriority w:val="0"/>
    <w:pPr>
      <w:suppressLineNumbers/>
      <w:suppressAutoHyphens/>
    </w:pPr>
  </w:style>
  <w:style w:type="paragraph" w:customStyle="1" w:styleId="109">
    <w:name w:val="_Style 90"/>
    <w:next w:val="1"/>
    <w:qFormat/>
    <w:uiPriority w:val="0"/>
    <w:pPr>
      <w:widowControl w:val="0"/>
      <w:jc w:val="both"/>
    </w:pPr>
    <w:rPr>
      <w:rFonts w:ascii="Calibri" w:hAnsi="Calibri" w:eastAsia="宋体" w:cs="Times New Roman"/>
      <w:kern w:val="2"/>
      <w:sz w:val="21"/>
      <w:szCs w:val="24"/>
      <w:lang w:val="en-US" w:eastAsia="zh-CN" w:bidi="ar-SA"/>
    </w:rPr>
  </w:style>
  <w:style w:type="paragraph" w:customStyle="1" w:styleId="110">
    <w:name w:val="标准样式（文件）"/>
    <w:qFormat/>
    <w:uiPriority w:val="0"/>
    <w:pPr>
      <w:widowControl w:val="0"/>
      <w:spacing w:line="600" w:lineRule="exact"/>
      <w:ind w:firstLine="567"/>
    </w:pPr>
    <w:rPr>
      <w:rFonts w:ascii="Calibri" w:hAnsi="Calibri" w:eastAsia="宋体" w:cs="Times New Roman"/>
      <w:sz w:val="28"/>
      <w:lang w:val="en-US" w:eastAsia="zh-CN" w:bidi="ar-SA"/>
    </w:rPr>
  </w:style>
  <w:style w:type="paragraph" w:customStyle="1" w:styleId="111">
    <w:name w:val="_Style 105"/>
    <w:basedOn w:val="2"/>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112">
    <w:name w:val="明显引用1"/>
    <w:basedOn w:val="1"/>
    <w:next w:val="1"/>
    <w:link w:val="113"/>
    <w:qFormat/>
    <w:uiPriority w:val="0"/>
    <w:pPr>
      <w:pBdr>
        <w:bottom w:val="single" w:color="4F81BD" w:sz="4" w:space="4"/>
      </w:pBdr>
      <w:spacing w:before="200" w:after="280"/>
      <w:ind w:left="936" w:right="936"/>
    </w:pPr>
    <w:rPr>
      <w:b/>
      <w:bCs/>
      <w:i/>
      <w:iCs/>
      <w:color w:val="4F81BD"/>
      <w:szCs w:val="22"/>
    </w:rPr>
  </w:style>
  <w:style w:type="character" w:customStyle="1" w:styleId="113">
    <w:name w:val="明显引用 Char4"/>
    <w:basedOn w:val="48"/>
    <w:link w:val="112"/>
    <w:qFormat/>
    <w:uiPriority w:val="0"/>
    <w:rPr>
      <w:rFonts w:ascii="Times New Roman" w:hAnsi="Times New Roman" w:eastAsia="宋体" w:cs="Times New Roman"/>
      <w:b/>
      <w:bCs/>
      <w:i/>
      <w:iCs/>
      <w:color w:val="4F81BD"/>
    </w:rPr>
  </w:style>
  <w:style w:type="paragraph" w:customStyle="1" w:styleId="114">
    <w:name w:val="表体"/>
    <w:basedOn w:val="1"/>
    <w:next w:val="1"/>
    <w:qFormat/>
    <w:uiPriority w:val="0"/>
    <w:pPr>
      <w:spacing w:line="0" w:lineRule="atLeast"/>
    </w:pPr>
    <w:rPr>
      <w:rFonts w:ascii="Calibri" w:hAnsi="Calibri"/>
      <w:b/>
      <w:snapToGrid w:val="0"/>
      <w:szCs w:val="20"/>
    </w:rPr>
  </w:style>
  <w:style w:type="paragraph" w:customStyle="1" w:styleId="115">
    <w:name w:val="正文 New New New New New New New New New New New New New New New New New New New New New New New New New New New New New New New New New New New New New New New New New New New New New New New New New New New New New New New New New New New New New New Ne"/>
    <w:qFormat/>
    <w:uiPriority w:val="0"/>
    <w:pPr>
      <w:widowControl w:val="0"/>
      <w:jc w:val="both"/>
    </w:pPr>
    <w:rPr>
      <w:rFonts w:ascii="Calibri" w:hAnsi="Calibri" w:eastAsia="宋体" w:cs="Times New Roman"/>
      <w:kern w:val="2"/>
      <w:sz w:val="21"/>
      <w:lang w:val="en-US" w:eastAsia="zh-CN" w:bidi="ar-SA"/>
    </w:rPr>
  </w:style>
  <w:style w:type="paragraph" w:customStyle="1" w:styleId="116">
    <w:name w:val="pa-34"/>
    <w:basedOn w:val="1"/>
    <w:qFormat/>
    <w:uiPriority w:val="0"/>
    <w:pPr>
      <w:widowControl/>
      <w:spacing w:line="360" w:lineRule="atLeast"/>
      <w:ind w:firstLine="420"/>
      <w:jc w:val="left"/>
    </w:pPr>
    <w:rPr>
      <w:rFonts w:ascii="宋体" w:hAnsi="宋体" w:cs="宋体"/>
      <w:kern w:val="0"/>
      <w:sz w:val="24"/>
    </w:rPr>
  </w:style>
  <w:style w:type="paragraph" w:customStyle="1" w:styleId="117">
    <w:name w:val="g3"/>
    <w:basedOn w:val="1"/>
    <w:qFormat/>
    <w:uiPriority w:val="0"/>
    <w:pPr>
      <w:widowControl/>
      <w:spacing w:before="100" w:beforeAutospacing="1" w:after="100" w:afterAutospacing="1"/>
      <w:jc w:val="left"/>
    </w:pPr>
    <w:rPr>
      <w:rFonts w:ascii="宋体" w:hAnsi="宋体" w:cs="宋体"/>
      <w:kern w:val="0"/>
      <w:sz w:val="24"/>
    </w:rPr>
  </w:style>
  <w:style w:type="paragraph" w:customStyle="1" w:styleId="118">
    <w:name w:val="1"/>
    <w:basedOn w:val="1"/>
    <w:qFormat/>
    <w:uiPriority w:val="0"/>
    <w:pPr>
      <w:widowControl/>
      <w:spacing w:before="100" w:beforeAutospacing="1" w:after="100" w:afterAutospacing="1"/>
      <w:jc w:val="left"/>
    </w:pPr>
    <w:rPr>
      <w:rFonts w:ascii="ˎ̥" w:hAnsi="ˎ̥" w:cs="宋体"/>
      <w:kern w:val="0"/>
      <w:sz w:val="24"/>
    </w:rPr>
  </w:style>
  <w:style w:type="paragraph" w:customStyle="1" w:styleId="119">
    <w:name w:val="p16"/>
    <w:basedOn w:val="1"/>
    <w:qFormat/>
    <w:uiPriority w:val="0"/>
    <w:pPr>
      <w:widowControl/>
    </w:pPr>
    <w:rPr>
      <w:rFonts w:ascii="Calibri" w:hAnsi="Calibri" w:cs="宋体"/>
      <w:kern w:val="0"/>
      <w:szCs w:val="21"/>
    </w:rPr>
  </w:style>
  <w:style w:type="paragraph" w:customStyle="1" w:styleId="120">
    <w:name w:val="6'"/>
    <w:basedOn w:val="1"/>
    <w:qFormat/>
    <w:uiPriority w:val="0"/>
    <w:pPr>
      <w:autoSpaceDE w:val="0"/>
      <w:autoSpaceDN w:val="0"/>
      <w:adjustRightInd w:val="0"/>
      <w:snapToGrid w:val="0"/>
      <w:spacing w:line="320" w:lineRule="exact"/>
      <w:jc w:val="center"/>
      <w:textAlignment w:val="baseline"/>
    </w:pPr>
    <w:rPr>
      <w:spacing w:val="20"/>
      <w:kern w:val="28"/>
      <w:szCs w:val="20"/>
    </w:rPr>
  </w:style>
  <w:style w:type="paragraph" w:customStyle="1" w:styleId="121">
    <w:name w:val="l-2"/>
    <w:basedOn w:val="1"/>
    <w:qFormat/>
    <w:uiPriority w:val="0"/>
    <w:pPr>
      <w:widowControl/>
      <w:spacing w:before="100" w:beforeAutospacing="1" w:after="100" w:afterAutospacing="1"/>
      <w:jc w:val="left"/>
    </w:pPr>
    <w:rPr>
      <w:rFonts w:ascii="宋体" w:hAnsi="宋体" w:cs="宋体"/>
      <w:b/>
      <w:bCs/>
      <w:color w:val="000000"/>
      <w:kern w:val="0"/>
      <w:sz w:val="13"/>
      <w:szCs w:val="13"/>
    </w:rPr>
  </w:style>
  <w:style w:type="paragraph" w:customStyle="1" w:styleId="122">
    <w:name w:val="样式"/>
    <w:qFormat/>
    <w:uiPriority w:val="0"/>
    <w:pPr>
      <w:widowControl w:val="0"/>
      <w:autoSpaceDE w:val="0"/>
      <w:autoSpaceDN w:val="0"/>
      <w:adjustRightInd w:val="0"/>
    </w:pPr>
    <w:rPr>
      <w:rFonts w:ascii="宋体" w:hAnsi="宋体" w:eastAsia="宋体" w:cs="宋体"/>
      <w:sz w:val="24"/>
      <w:szCs w:val="24"/>
      <w:lang w:val="en-US" w:eastAsia="zh-CN" w:bidi="ar-SA"/>
    </w:rPr>
  </w:style>
  <w:style w:type="paragraph" w:customStyle="1" w:styleId="123">
    <w:name w:val="标题4"/>
    <w:basedOn w:val="3"/>
    <w:next w:val="20"/>
    <w:link w:val="288"/>
    <w:qFormat/>
    <w:uiPriority w:val="0"/>
    <w:pPr>
      <w:spacing w:line="413" w:lineRule="auto"/>
    </w:pPr>
    <w:rPr>
      <w:rFonts w:ascii="Arial" w:hAnsi="Arial"/>
      <w:kern w:val="0"/>
      <w:sz w:val="24"/>
    </w:rPr>
  </w:style>
  <w:style w:type="paragraph" w:customStyle="1" w:styleId="124">
    <w:name w:val="Char Char"/>
    <w:basedOn w:val="1"/>
    <w:qFormat/>
    <w:uiPriority w:val="0"/>
    <w:pPr>
      <w:widowControl/>
      <w:jc w:val="left"/>
    </w:pPr>
    <w:rPr>
      <w:rFonts w:ascii="Verdana" w:hAnsi="Verdana" w:eastAsia="Times New Roman"/>
      <w:kern w:val="0"/>
      <w:sz w:val="16"/>
      <w:szCs w:val="20"/>
      <w:lang w:eastAsia="en-US"/>
    </w:rPr>
  </w:style>
  <w:style w:type="paragraph" w:customStyle="1" w:styleId="125">
    <w:name w:val="无间隔1"/>
    <w:qFormat/>
    <w:uiPriority w:val="0"/>
    <w:pPr>
      <w:widowControl w:val="0"/>
      <w:jc w:val="both"/>
    </w:pPr>
    <w:rPr>
      <w:rFonts w:ascii="Calibri" w:hAnsi="Calibri" w:eastAsia="宋体" w:cs="Times New Roman"/>
      <w:kern w:val="2"/>
      <w:sz w:val="21"/>
      <w:szCs w:val="22"/>
      <w:lang w:val="en-US" w:eastAsia="zh-CN" w:bidi="ar-SA"/>
    </w:rPr>
  </w:style>
  <w:style w:type="paragraph" w:customStyle="1" w:styleId="126">
    <w:name w:val="flNote"/>
    <w:basedOn w:val="1"/>
    <w:qFormat/>
    <w:uiPriority w:val="0"/>
    <w:pPr>
      <w:adjustRightInd w:val="0"/>
      <w:spacing w:before="320" w:after="160" w:line="360" w:lineRule="atLeast"/>
      <w:jc w:val="center"/>
      <w:textAlignment w:val="baseline"/>
    </w:pPr>
    <w:rPr>
      <w:rFonts w:ascii="Arial" w:eastAsia="黑体"/>
      <w:kern w:val="0"/>
      <w:sz w:val="30"/>
      <w:szCs w:val="20"/>
    </w:rPr>
  </w:style>
  <w:style w:type="paragraph" w:customStyle="1" w:styleId="127">
    <w:name w:val="WW-表格内容"/>
    <w:basedOn w:val="1"/>
    <w:qFormat/>
    <w:uiPriority w:val="0"/>
    <w:pPr>
      <w:suppressLineNumbers/>
      <w:suppressAutoHyphens/>
    </w:pPr>
  </w:style>
  <w:style w:type="paragraph" w:customStyle="1" w:styleId="128">
    <w:name w:val="Char"/>
    <w:basedOn w:val="1"/>
    <w:qFormat/>
    <w:uiPriority w:val="0"/>
  </w:style>
  <w:style w:type="paragraph" w:customStyle="1" w:styleId="129">
    <w:name w:val="明显引用11"/>
    <w:basedOn w:val="1"/>
    <w:next w:val="1"/>
    <w:qFormat/>
    <w:uiPriority w:val="30"/>
    <w:pPr>
      <w:pBdr>
        <w:bottom w:val="single" w:color="4F81BD" w:sz="4" w:space="4"/>
      </w:pBdr>
      <w:spacing w:before="200" w:after="280"/>
      <w:ind w:left="936" w:right="936"/>
    </w:pPr>
    <w:rPr>
      <w:rFonts w:ascii="Calibri" w:hAnsi="Calibri"/>
      <w:b/>
      <w:bCs/>
      <w:i/>
      <w:iCs/>
      <w:color w:val="4F81BD"/>
      <w:szCs w:val="22"/>
    </w:rPr>
  </w:style>
  <w:style w:type="paragraph" w:customStyle="1" w:styleId="130">
    <w:name w:val="Normal_47"/>
    <w:qFormat/>
    <w:uiPriority w:val="0"/>
    <w:pPr>
      <w:spacing w:before="120" w:after="240"/>
      <w:jc w:val="both"/>
    </w:pPr>
    <w:rPr>
      <w:rFonts w:ascii="Calibri" w:hAnsi="Calibri" w:eastAsia="Calibri" w:cs="Times New Roman"/>
      <w:sz w:val="22"/>
      <w:szCs w:val="22"/>
      <w:lang w:val="ru-RU" w:eastAsia="en-US" w:bidi="ar-SA"/>
    </w:rPr>
  </w:style>
  <w:style w:type="paragraph" w:customStyle="1" w:styleId="131">
    <w:name w:val="样式15"/>
    <w:basedOn w:val="4"/>
    <w:qFormat/>
    <w:uiPriority w:val="0"/>
    <w:pPr>
      <w:keepNext w:val="0"/>
      <w:keepLines w:val="0"/>
      <w:tabs>
        <w:tab w:val="left" w:pos="0"/>
        <w:tab w:val="left" w:pos="210"/>
        <w:tab w:val="left" w:pos="420"/>
        <w:tab w:val="left" w:pos="1260"/>
      </w:tabs>
      <w:adjustRightInd w:val="0"/>
      <w:spacing w:before="0" w:after="0" w:line="240" w:lineRule="auto"/>
      <w:jc w:val="left"/>
    </w:pPr>
    <w:rPr>
      <w:rFonts w:ascii="仿宋_GB2312" w:hAnsi="Calibri" w:eastAsia="仿宋_GB2312"/>
      <w:bCs w:val="0"/>
      <w:szCs w:val="24"/>
    </w:rPr>
  </w:style>
  <w:style w:type="paragraph" w:customStyle="1" w:styleId="132">
    <w:name w:val="rr"/>
    <w:basedOn w:val="1"/>
    <w:qFormat/>
    <w:uiPriority w:val="0"/>
    <w:pPr>
      <w:widowControl/>
      <w:spacing w:before="100" w:beforeAutospacing="1" w:after="100" w:afterAutospacing="1"/>
      <w:jc w:val="left"/>
    </w:pPr>
    <w:rPr>
      <w:rFonts w:hint="eastAsia" w:ascii="宋体" w:hAnsi="宋体"/>
      <w:kern w:val="0"/>
      <w:szCs w:val="21"/>
    </w:rPr>
  </w:style>
  <w:style w:type="paragraph" w:customStyle="1" w:styleId="133">
    <w:name w:val="Char9 Char Char Char Char Char Char"/>
    <w:basedOn w:val="14"/>
    <w:qFormat/>
    <w:uiPriority w:val="0"/>
    <w:pPr>
      <w:spacing w:line="360" w:lineRule="auto"/>
      <w:ind w:firstLine="200" w:firstLineChars="200"/>
    </w:pPr>
    <w:rPr>
      <w:rFonts w:ascii="Tahoma" w:hAnsi="Tahoma"/>
      <w:sz w:val="24"/>
    </w:rPr>
  </w:style>
  <w:style w:type="paragraph" w:customStyle="1" w:styleId="134">
    <w:name w:val="空半行"/>
    <w:basedOn w:val="1"/>
    <w:qFormat/>
    <w:uiPriority w:val="0"/>
    <w:pPr>
      <w:adjustRightInd w:val="0"/>
      <w:spacing w:line="120" w:lineRule="exact"/>
      <w:textAlignment w:val="baseline"/>
    </w:pPr>
    <w:rPr>
      <w:rFonts w:eastAsia="仿宋_GB2312"/>
      <w:color w:val="FFFFFF"/>
      <w:kern w:val="0"/>
      <w:sz w:val="30"/>
      <w:szCs w:val="20"/>
    </w:rPr>
  </w:style>
  <w:style w:type="paragraph" w:customStyle="1" w:styleId="135">
    <w:name w:val="Default"/>
    <w:qFormat/>
    <w:uiPriority w:val="99"/>
    <w:pPr>
      <w:widowControl w:val="0"/>
      <w:autoSpaceDE w:val="0"/>
      <w:autoSpaceDN w:val="0"/>
      <w:adjustRightInd w:val="0"/>
    </w:pPr>
    <w:rPr>
      <w:rFonts w:ascii="仿宋" w:hAnsi="仿宋" w:eastAsia="宋体" w:cs="仿宋"/>
      <w:color w:val="000000"/>
      <w:sz w:val="24"/>
      <w:szCs w:val="24"/>
      <w:lang w:val="en-US" w:eastAsia="zh-CN" w:bidi="ar-SA"/>
    </w:rPr>
  </w:style>
  <w:style w:type="paragraph" w:customStyle="1" w:styleId="136">
    <w:name w:val="p15"/>
    <w:basedOn w:val="1"/>
    <w:qFormat/>
    <w:uiPriority w:val="0"/>
    <w:pPr>
      <w:widowControl/>
      <w:spacing w:after="120"/>
    </w:pPr>
    <w:rPr>
      <w:kern w:val="0"/>
      <w:szCs w:val="21"/>
    </w:rPr>
  </w:style>
  <w:style w:type="paragraph" w:customStyle="1" w:styleId="137">
    <w:name w:val="rw"/>
    <w:basedOn w:val="1"/>
    <w:qFormat/>
    <w:uiPriority w:val="0"/>
    <w:pPr>
      <w:widowControl/>
      <w:spacing w:before="30"/>
      <w:ind w:left="100" w:right="100"/>
      <w:jc w:val="right"/>
    </w:pPr>
    <w:rPr>
      <w:rFonts w:ascii="方正仿宋简体" w:hAnsi="宋体" w:eastAsia="方正仿宋简体"/>
      <w:color w:val="000000"/>
      <w:kern w:val="0"/>
      <w:szCs w:val="21"/>
    </w:rPr>
  </w:style>
  <w:style w:type="paragraph" w:customStyle="1" w:styleId="138">
    <w:name w:val="正  文"/>
    <w:basedOn w:val="1"/>
    <w:qFormat/>
    <w:uiPriority w:val="0"/>
    <w:pPr>
      <w:spacing w:line="360" w:lineRule="auto"/>
      <w:ind w:firstLine="200" w:firstLineChars="200"/>
    </w:pPr>
    <w:rPr>
      <w:rFonts w:ascii="宋体" w:hAnsi="Calibri"/>
      <w:sz w:val="24"/>
    </w:rPr>
  </w:style>
  <w:style w:type="paragraph" w:customStyle="1" w:styleId="139">
    <w:name w:val="列出段落11"/>
    <w:basedOn w:val="1"/>
    <w:qFormat/>
    <w:uiPriority w:val="0"/>
    <w:pPr>
      <w:ind w:firstLine="420" w:firstLineChars="200"/>
    </w:pPr>
    <w:rPr>
      <w:sz w:val="28"/>
      <w:szCs w:val="28"/>
    </w:rPr>
  </w:style>
  <w:style w:type="paragraph" w:customStyle="1" w:styleId="140">
    <w:name w:val="reader-word-layer"/>
    <w:basedOn w:val="1"/>
    <w:qFormat/>
    <w:uiPriority w:val="0"/>
    <w:pPr>
      <w:widowControl/>
      <w:spacing w:before="100" w:beforeAutospacing="1" w:after="100" w:afterAutospacing="1"/>
      <w:jc w:val="left"/>
    </w:pPr>
    <w:rPr>
      <w:rFonts w:ascii="宋体" w:hAnsi="宋体" w:cs="宋体"/>
      <w:kern w:val="0"/>
      <w:sz w:val="24"/>
    </w:rPr>
  </w:style>
  <w:style w:type="paragraph" w:customStyle="1" w:styleId="141">
    <w:name w:val="样式 标题 1 + 黑体 三号 非加粗 居中 段前: 6 磅 段后: 6 磅 行距: 固定值 20 磅"/>
    <w:basedOn w:val="2"/>
    <w:qFormat/>
    <w:uiPriority w:val="0"/>
    <w:pPr>
      <w:spacing w:before="120" w:after="120" w:line="400" w:lineRule="exact"/>
      <w:jc w:val="center"/>
    </w:pPr>
    <w:rPr>
      <w:rFonts w:ascii="黑体" w:hAnsi="黑体" w:eastAsia="黑体" w:cs="宋体"/>
      <w:b w:val="0"/>
      <w:bCs w:val="0"/>
      <w:sz w:val="32"/>
      <w:szCs w:val="20"/>
    </w:rPr>
  </w:style>
  <w:style w:type="paragraph" w:customStyle="1" w:styleId="142">
    <w:name w:val="_Style 96"/>
    <w:semiHidden/>
    <w:qFormat/>
    <w:uiPriority w:val="99"/>
    <w:rPr>
      <w:rFonts w:ascii="Calibri" w:hAnsi="Calibri" w:eastAsia="宋体" w:cs="Times New Roman"/>
      <w:kern w:val="2"/>
      <w:sz w:val="21"/>
      <w:szCs w:val="24"/>
      <w:lang w:val="en-US" w:eastAsia="zh-CN" w:bidi="ar-SA"/>
    </w:rPr>
  </w:style>
  <w:style w:type="paragraph" w:customStyle="1" w:styleId="143">
    <w:name w:val="表格文字"/>
    <w:basedOn w:val="1"/>
    <w:qFormat/>
    <w:uiPriority w:val="0"/>
    <w:pPr>
      <w:adjustRightInd w:val="0"/>
      <w:spacing w:line="420" w:lineRule="atLeast"/>
      <w:jc w:val="left"/>
      <w:textAlignment w:val="baseline"/>
    </w:pPr>
    <w:rPr>
      <w:kern w:val="0"/>
      <w:szCs w:val="20"/>
    </w:rPr>
  </w:style>
  <w:style w:type="paragraph" w:customStyle="1" w:styleId="144">
    <w:name w:val="表格"/>
    <w:basedOn w:val="1"/>
    <w:qFormat/>
    <w:uiPriority w:val="0"/>
    <w:pPr>
      <w:jc w:val="center"/>
      <w:textAlignment w:val="center"/>
    </w:pPr>
    <w:rPr>
      <w:rFonts w:ascii="华文细黑" w:hAnsi="华文细黑"/>
      <w:kern w:val="0"/>
      <w:szCs w:val="20"/>
    </w:rPr>
  </w:style>
  <w:style w:type="paragraph" w:customStyle="1" w:styleId="145">
    <w:name w:val="Char1"/>
    <w:basedOn w:val="1"/>
    <w:qFormat/>
    <w:uiPriority w:val="0"/>
  </w:style>
  <w:style w:type="paragraph" w:customStyle="1" w:styleId="146">
    <w:name w:val="TOC 标题11"/>
    <w:basedOn w:val="2"/>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47">
    <w:name w:val="引用2"/>
    <w:basedOn w:val="1"/>
    <w:next w:val="1"/>
    <w:link w:val="250"/>
    <w:qFormat/>
    <w:uiPriority w:val="0"/>
    <w:rPr>
      <w:i/>
      <w:iCs/>
      <w:color w:val="000000"/>
    </w:rPr>
  </w:style>
  <w:style w:type="paragraph" w:customStyle="1" w:styleId="148">
    <w:name w:val="链接"/>
    <w:qFormat/>
    <w:uiPriority w:val="0"/>
    <w:pPr>
      <w:widowControl w:val="0"/>
      <w:autoSpaceDE w:val="0"/>
      <w:autoSpaceDN w:val="0"/>
      <w:adjustRightInd w:val="0"/>
      <w:ind w:left="720"/>
    </w:pPr>
    <w:rPr>
      <w:rFonts w:ascii="Calibri" w:hAnsi="Calibri" w:eastAsia="宋体" w:cs="Times New Roman"/>
      <w:color w:val="0000FF"/>
      <w:sz w:val="21"/>
      <w:szCs w:val="21"/>
      <w:u w:val="single"/>
      <w:lang w:val="en-US" w:eastAsia="zh-CN" w:bidi="ar-SA"/>
    </w:rPr>
  </w:style>
  <w:style w:type="paragraph" w:customStyle="1" w:styleId="149">
    <w:name w:val="引用1"/>
    <w:basedOn w:val="1"/>
    <w:next w:val="1"/>
    <w:link w:val="150"/>
    <w:qFormat/>
    <w:uiPriority w:val="0"/>
    <w:rPr>
      <w:i/>
      <w:iCs/>
      <w:color w:val="000000"/>
      <w:szCs w:val="22"/>
    </w:rPr>
  </w:style>
  <w:style w:type="character" w:customStyle="1" w:styleId="150">
    <w:name w:val="引用 Char4"/>
    <w:basedOn w:val="48"/>
    <w:link w:val="149"/>
    <w:qFormat/>
    <w:uiPriority w:val="0"/>
    <w:rPr>
      <w:rFonts w:ascii="Times New Roman" w:hAnsi="Times New Roman" w:eastAsia="宋体" w:cs="Times New Roman"/>
      <w:i/>
      <w:iCs/>
      <w:color w:val="000000"/>
    </w:rPr>
  </w:style>
  <w:style w:type="paragraph" w:customStyle="1" w:styleId="151">
    <w:name w:val="修订1"/>
    <w:qFormat/>
    <w:uiPriority w:val="99"/>
    <w:rPr>
      <w:rFonts w:ascii="Times New Roman" w:hAnsi="Times New Roman" w:eastAsia="宋体" w:cs="Times New Roman"/>
      <w:kern w:val="2"/>
      <w:sz w:val="21"/>
      <w:szCs w:val="24"/>
      <w:lang w:val="en-US" w:eastAsia="zh-CN" w:bidi="ar-SA"/>
    </w:rPr>
  </w:style>
  <w:style w:type="paragraph" w:customStyle="1" w:styleId="152">
    <w:name w:val="xl65"/>
    <w:basedOn w:val="1"/>
    <w:qFormat/>
    <w:uiPriority w:val="0"/>
    <w:pPr>
      <w:widowControl/>
      <w:spacing w:before="100" w:beforeAutospacing="1" w:after="100" w:afterAutospacing="1"/>
      <w:jc w:val="center"/>
    </w:pPr>
    <w:rPr>
      <w:rFonts w:ascii="黑体" w:hAnsi="宋体" w:eastAsia="黑体"/>
      <w:b/>
      <w:kern w:val="0"/>
      <w:sz w:val="36"/>
      <w:szCs w:val="20"/>
    </w:rPr>
  </w:style>
  <w:style w:type="paragraph" w:customStyle="1" w:styleId="153">
    <w:name w:val="Char2"/>
    <w:basedOn w:val="1"/>
    <w:qFormat/>
    <w:uiPriority w:val="0"/>
    <w:rPr>
      <w:rFonts w:ascii="Calibri" w:hAnsi="Calibri"/>
    </w:rPr>
  </w:style>
  <w:style w:type="paragraph" w:customStyle="1" w:styleId="154">
    <w:name w:val="标题5"/>
    <w:basedOn w:val="4"/>
    <w:link w:val="287"/>
    <w:qFormat/>
    <w:uiPriority w:val="0"/>
    <w:pPr>
      <w:spacing w:line="413" w:lineRule="auto"/>
    </w:pPr>
    <w:rPr>
      <w:rFonts w:ascii="Arial" w:hAnsi="Arial"/>
      <w:kern w:val="0"/>
      <w:sz w:val="24"/>
    </w:rPr>
  </w:style>
  <w:style w:type="paragraph" w:customStyle="1" w:styleId="155">
    <w:name w:val="无间隔2"/>
    <w:qFormat/>
    <w:uiPriority w:val="0"/>
    <w:pPr>
      <w:widowControl w:val="0"/>
      <w:jc w:val="both"/>
    </w:pPr>
    <w:rPr>
      <w:rFonts w:ascii="Calibri" w:hAnsi="Calibri" w:eastAsia="宋体" w:cs="Times New Roman"/>
      <w:kern w:val="2"/>
      <w:sz w:val="21"/>
      <w:szCs w:val="22"/>
      <w:lang w:val="en-US" w:eastAsia="zh-CN" w:bidi="ar-SA"/>
    </w:rPr>
  </w:style>
  <w:style w:type="paragraph" w:customStyle="1" w:styleId="156">
    <w:name w:val="TOC 标题1"/>
    <w:basedOn w:val="2"/>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57">
    <w:name w:val="表格标题"/>
    <w:basedOn w:val="108"/>
    <w:qFormat/>
    <w:uiPriority w:val="0"/>
  </w:style>
  <w:style w:type="paragraph" w:customStyle="1" w:styleId="158">
    <w:name w:val="g11"/>
    <w:basedOn w:val="1"/>
    <w:qFormat/>
    <w:uiPriority w:val="0"/>
    <w:pPr>
      <w:widowControl/>
      <w:spacing w:before="100" w:beforeAutospacing="1" w:after="100" w:afterAutospacing="1" w:line="465" w:lineRule="atLeast"/>
      <w:jc w:val="left"/>
    </w:pPr>
    <w:rPr>
      <w:rFonts w:ascii="华文中宋" w:hAnsi="华文中宋" w:eastAsia="华文中宋" w:cs="宋体"/>
      <w:b/>
      <w:bCs/>
      <w:color w:val="FF0000"/>
      <w:kern w:val="0"/>
      <w:sz w:val="31"/>
      <w:szCs w:val="31"/>
    </w:rPr>
  </w:style>
  <w:style w:type="paragraph" w:customStyle="1" w:styleId="159">
    <w:name w:val="2"/>
    <w:next w:val="1"/>
    <w:qFormat/>
    <w:uiPriority w:val="99"/>
    <w:pPr>
      <w:widowControl w:val="0"/>
      <w:jc w:val="both"/>
    </w:pPr>
    <w:rPr>
      <w:rFonts w:ascii="Calibri" w:hAnsi="Calibri" w:eastAsia="宋体" w:cs="Times New Roman"/>
      <w:kern w:val="2"/>
      <w:sz w:val="21"/>
      <w:szCs w:val="24"/>
      <w:lang w:val="en-US" w:eastAsia="zh-CN" w:bidi="ar-SA"/>
    </w:rPr>
  </w:style>
  <w:style w:type="paragraph" w:customStyle="1" w:styleId="160">
    <w:name w:val="intel1"/>
    <w:basedOn w:val="1"/>
    <w:qFormat/>
    <w:uiPriority w:val="0"/>
    <w:pPr>
      <w:widowControl/>
      <w:spacing w:before="100" w:beforeAutospacing="1" w:after="100" w:afterAutospacing="1"/>
      <w:jc w:val="left"/>
    </w:pPr>
    <w:rPr>
      <w:rFonts w:ascii="宋体" w:hAnsi="宋体" w:cs="宋体"/>
      <w:kern w:val="0"/>
      <w:sz w:val="24"/>
    </w:rPr>
  </w:style>
  <w:style w:type="paragraph" w:customStyle="1" w:styleId="161">
    <w:name w:val="style12"/>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162">
    <w:name w:val="标题2"/>
    <w:basedOn w:val="1"/>
    <w:qFormat/>
    <w:uiPriority w:val="0"/>
    <w:pPr>
      <w:widowControl/>
      <w:spacing w:before="100" w:beforeAutospacing="1" w:after="100" w:afterAutospacing="1"/>
      <w:jc w:val="left"/>
    </w:pPr>
    <w:rPr>
      <w:rFonts w:ascii="宋体" w:hAnsi="宋体" w:cs="宋体"/>
      <w:kern w:val="0"/>
      <w:sz w:val="24"/>
    </w:rPr>
  </w:style>
  <w:style w:type="paragraph" w:customStyle="1" w:styleId="163">
    <w:name w:val="WW-表格标题"/>
    <w:basedOn w:val="127"/>
    <w:qFormat/>
    <w:uiPriority w:val="0"/>
  </w:style>
  <w:style w:type="paragraph" w:customStyle="1" w:styleId="164">
    <w:name w:val="ly"/>
    <w:basedOn w:val="1"/>
    <w:qFormat/>
    <w:uiPriority w:val="0"/>
    <w:pPr>
      <w:widowControl/>
      <w:spacing w:before="30"/>
      <w:jc w:val="right"/>
    </w:pPr>
    <w:rPr>
      <w:rFonts w:ascii="方正书宋简体" w:hAnsi="宋体" w:eastAsia="方正书宋简体"/>
      <w:color w:val="000000"/>
      <w:kern w:val="0"/>
      <w:szCs w:val="21"/>
    </w:rPr>
  </w:style>
  <w:style w:type="paragraph" w:customStyle="1" w:styleId="165">
    <w:name w:val="明显引用12"/>
    <w:basedOn w:val="1"/>
    <w:next w:val="1"/>
    <w:link w:val="256"/>
    <w:qFormat/>
    <w:uiPriority w:val="30"/>
    <w:pPr>
      <w:pBdr>
        <w:bottom w:val="single" w:color="4F81BD" w:sz="4" w:space="4"/>
      </w:pBdr>
      <w:spacing w:before="200" w:after="280"/>
      <w:ind w:left="936" w:right="936"/>
    </w:pPr>
    <w:rPr>
      <w:b/>
      <w:bCs/>
      <w:i/>
      <w:iCs/>
      <w:color w:val="4F81BD"/>
      <w:szCs w:val="20"/>
    </w:rPr>
  </w:style>
  <w:style w:type="paragraph" w:customStyle="1" w:styleId="166">
    <w:name w:val="标准样式1"/>
    <w:basedOn w:val="1"/>
    <w:qFormat/>
    <w:uiPriority w:val="0"/>
    <w:pPr>
      <w:spacing w:line="600" w:lineRule="exact"/>
      <w:ind w:firstLine="567"/>
    </w:pPr>
    <w:rPr>
      <w:rFonts w:ascii="Calibri" w:hAnsi="Calibri"/>
      <w:sz w:val="28"/>
    </w:rPr>
  </w:style>
  <w:style w:type="paragraph" w:customStyle="1" w:styleId="167">
    <w:name w:val="p17"/>
    <w:basedOn w:val="1"/>
    <w:qFormat/>
    <w:uiPriority w:val="0"/>
    <w:pPr>
      <w:widowControl/>
      <w:spacing w:before="120" w:after="120"/>
      <w:jc w:val="left"/>
    </w:pPr>
    <w:rPr>
      <w:rFonts w:ascii="Calibri" w:hAnsi="Calibri" w:cs="宋体"/>
      <w:b/>
      <w:bCs/>
      <w:caps/>
      <w:kern w:val="0"/>
      <w:sz w:val="28"/>
      <w:szCs w:val="28"/>
    </w:rPr>
  </w:style>
  <w:style w:type="paragraph" w:customStyle="1" w:styleId="168">
    <w:name w:val="Char Char1 Char Char"/>
    <w:basedOn w:val="14"/>
    <w:qFormat/>
    <w:uiPriority w:val="0"/>
    <w:pPr>
      <w:shd w:val="clear" w:color="auto" w:fill="auto"/>
      <w:tabs>
        <w:tab w:val="left" w:pos="630"/>
      </w:tabs>
      <w:adjustRightInd w:val="0"/>
      <w:spacing w:line="436" w:lineRule="exact"/>
      <w:ind w:left="357"/>
      <w:jc w:val="left"/>
      <w:outlineLvl w:val="3"/>
    </w:pPr>
    <w:rPr>
      <w:rFonts w:ascii="Calibri" w:hAnsi="Calibri" w:eastAsia="Times New Roman"/>
      <w:sz w:val="18"/>
      <w:szCs w:val="20"/>
    </w:rPr>
  </w:style>
  <w:style w:type="paragraph" w:customStyle="1" w:styleId="169">
    <w:name w:val="引用11"/>
    <w:basedOn w:val="1"/>
    <w:next w:val="1"/>
    <w:link w:val="269"/>
    <w:qFormat/>
    <w:uiPriority w:val="29"/>
    <w:rPr>
      <w:i/>
      <w:iCs/>
      <w:color w:val="000000"/>
      <w:szCs w:val="20"/>
    </w:rPr>
  </w:style>
  <w:style w:type="paragraph" w:customStyle="1" w:styleId="170">
    <w:name w:val="_Style 87"/>
    <w:basedOn w:val="1"/>
    <w:qFormat/>
    <w:uiPriority w:val="99"/>
    <w:pPr>
      <w:ind w:firstLine="420" w:firstLineChars="200"/>
    </w:pPr>
    <w:rPr>
      <w:rFonts w:ascii="Calibri" w:hAnsi="Calibri"/>
      <w:sz w:val="28"/>
      <w:szCs w:val="28"/>
    </w:rPr>
  </w:style>
  <w:style w:type="paragraph" w:customStyle="1" w:styleId="171">
    <w:name w:val="自定样式1"/>
    <w:basedOn w:val="1"/>
    <w:qFormat/>
    <w:uiPriority w:val="0"/>
    <w:pPr>
      <w:suppressAutoHyphens/>
      <w:jc w:val="center"/>
    </w:pPr>
    <w:rPr>
      <w:rFonts w:ascii="宋体" w:hAnsi="宋体"/>
      <w:color w:val="000000"/>
      <w:sz w:val="18"/>
    </w:rPr>
  </w:style>
  <w:style w:type="paragraph" w:customStyle="1" w:styleId="172">
    <w:name w:val="p0"/>
    <w:basedOn w:val="1"/>
    <w:qFormat/>
    <w:uiPriority w:val="0"/>
    <w:pPr>
      <w:widowControl/>
      <w:spacing w:before="100" w:beforeAutospacing="1" w:after="100" w:afterAutospacing="1"/>
      <w:jc w:val="left"/>
    </w:pPr>
    <w:rPr>
      <w:rFonts w:ascii="宋体" w:hAnsi="宋体" w:cs="宋体"/>
      <w:kern w:val="0"/>
      <w:sz w:val="24"/>
    </w:rPr>
  </w:style>
  <w:style w:type="paragraph" w:customStyle="1" w:styleId="173">
    <w:name w:val="样式 标题 2 + Times New Roman 四号 非加粗 段前: 5 磅 段后: 0 磅 行距: 固定值 20..."/>
    <w:basedOn w:val="3"/>
    <w:qFormat/>
    <w:uiPriority w:val="0"/>
    <w:pPr>
      <w:spacing w:before="100" w:after="0" w:line="400" w:lineRule="exact"/>
    </w:pPr>
    <w:rPr>
      <w:rFonts w:ascii="Times New Roman" w:hAnsi="Times New Roman" w:eastAsia="黑体" w:cs="宋体"/>
      <w:b w:val="0"/>
      <w:bCs w:val="0"/>
      <w:sz w:val="28"/>
      <w:szCs w:val="20"/>
    </w:rPr>
  </w:style>
  <w:style w:type="character" w:customStyle="1" w:styleId="174">
    <w:name w:val="未处理的提及1"/>
    <w:unhideWhenUsed/>
    <w:qFormat/>
    <w:uiPriority w:val="99"/>
    <w:rPr>
      <w:color w:val="808080"/>
      <w:shd w:val="clear" w:color="auto" w:fill="E6E6E6"/>
    </w:rPr>
  </w:style>
  <w:style w:type="character" w:customStyle="1" w:styleId="175">
    <w:name w:val="正文文本 3 Char"/>
    <w:qFormat/>
    <w:uiPriority w:val="0"/>
    <w:rPr>
      <w:kern w:val="2"/>
      <w:sz w:val="16"/>
      <w:szCs w:val="16"/>
    </w:rPr>
  </w:style>
  <w:style w:type="character" w:customStyle="1" w:styleId="176">
    <w:name w:val="正文文本缩进 Char2"/>
    <w:semiHidden/>
    <w:qFormat/>
    <w:uiPriority w:val="99"/>
    <w:rPr>
      <w:rFonts w:ascii="Calibri" w:hAnsi="Calibri" w:eastAsia="宋体" w:cs="Times New Roman"/>
      <w:szCs w:val="24"/>
    </w:rPr>
  </w:style>
  <w:style w:type="character" w:customStyle="1" w:styleId="177">
    <w:name w:val="标题 3 Char"/>
    <w:qFormat/>
    <w:uiPriority w:val="0"/>
    <w:rPr>
      <w:rFonts w:ascii="仿宋_GB2312" w:hAnsi="Calibri" w:eastAsia="仿宋_GB2312" w:cs="Times New Roman"/>
      <w:b/>
      <w:kern w:val="0"/>
      <w:sz w:val="24"/>
      <w:szCs w:val="28"/>
    </w:rPr>
  </w:style>
  <w:style w:type="character" w:customStyle="1" w:styleId="178">
    <w:name w:val="批注框文本 Char2"/>
    <w:qFormat/>
    <w:uiPriority w:val="99"/>
    <w:rPr>
      <w:kern w:val="2"/>
      <w:sz w:val="18"/>
      <w:szCs w:val="18"/>
    </w:rPr>
  </w:style>
  <w:style w:type="character" w:customStyle="1" w:styleId="179">
    <w:name w:val="textcontents"/>
    <w:qFormat/>
    <w:uiPriority w:val="0"/>
    <w:rPr>
      <w:rFonts w:cs="Times New Roman"/>
    </w:rPr>
  </w:style>
  <w:style w:type="character" w:customStyle="1" w:styleId="180">
    <w:name w:val="ht1"/>
    <w:qFormat/>
    <w:uiPriority w:val="0"/>
    <w:rPr>
      <w:rFonts w:ascii="黑体" w:eastAsia="黑体"/>
      <w:b/>
      <w:bCs/>
    </w:rPr>
  </w:style>
  <w:style w:type="character" w:customStyle="1" w:styleId="181">
    <w:name w:val="标题 Char"/>
    <w:qFormat/>
    <w:uiPriority w:val="0"/>
    <w:rPr>
      <w:rFonts w:ascii="Cambria" w:hAnsi="Cambria" w:eastAsia="宋体" w:cs="Times New Roman"/>
      <w:b/>
      <w:bCs/>
      <w:kern w:val="2"/>
      <w:sz w:val="32"/>
      <w:szCs w:val="32"/>
    </w:rPr>
  </w:style>
  <w:style w:type="character" w:customStyle="1" w:styleId="182">
    <w:name w:val="14t1"/>
    <w:qFormat/>
    <w:uiPriority w:val="0"/>
    <w:rPr>
      <w:rFonts w:hint="eastAsia" w:ascii="宋体" w:hAnsi="宋体" w:eastAsia="宋体"/>
      <w:sz w:val="11"/>
      <w:szCs w:val="11"/>
    </w:rPr>
  </w:style>
  <w:style w:type="character" w:customStyle="1" w:styleId="183">
    <w:name w:val="Char Char36"/>
    <w:qFormat/>
    <w:uiPriority w:val="0"/>
    <w:rPr>
      <w:rFonts w:ascii="仿宋_GB2312" w:eastAsia="仿宋_GB2312" w:cs="MingLiU"/>
      <w:b/>
      <w:sz w:val="24"/>
      <w:szCs w:val="28"/>
    </w:rPr>
  </w:style>
  <w:style w:type="character" w:customStyle="1" w:styleId="184">
    <w:name w:val="文档结构图 Char"/>
    <w:qFormat/>
    <w:uiPriority w:val="0"/>
    <w:rPr>
      <w:rFonts w:ascii="宋体"/>
      <w:kern w:val="2"/>
      <w:sz w:val="18"/>
      <w:szCs w:val="18"/>
    </w:rPr>
  </w:style>
  <w:style w:type="character" w:customStyle="1" w:styleId="185">
    <w:name w:val="普通文字 Char Char2"/>
    <w:qFormat/>
    <w:uiPriority w:val="0"/>
    <w:rPr>
      <w:rFonts w:ascii="宋体" w:hAnsi="Courier New"/>
      <w:kern w:val="2"/>
      <w:sz w:val="28"/>
      <w:szCs w:val="28"/>
    </w:rPr>
  </w:style>
  <w:style w:type="character" w:customStyle="1" w:styleId="186">
    <w:name w:val="HTML 预设格式 Char"/>
    <w:qFormat/>
    <w:uiPriority w:val="0"/>
    <w:rPr>
      <w:rFonts w:ascii="宋体" w:hAnsi="宋体" w:eastAsia="宋体" w:cs="宋体"/>
      <w:color w:val="000000"/>
      <w:sz w:val="24"/>
      <w:szCs w:val="24"/>
    </w:rPr>
  </w:style>
  <w:style w:type="character" w:customStyle="1" w:styleId="187">
    <w:name w:val="纯文本 Char"/>
    <w:qFormat/>
    <w:uiPriority w:val="0"/>
    <w:rPr>
      <w:rFonts w:ascii="宋体" w:hAnsi="Courier New"/>
      <w:sz w:val="28"/>
      <w:szCs w:val="28"/>
    </w:rPr>
  </w:style>
  <w:style w:type="character" w:customStyle="1" w:styleId="188">
    <w:name w:val="批注框文本 Char"/>
    <w:qFormat/>
    <w:uiPriority w:val="0"/>
    <w:rPr>
      <w:sz w:val="18"/>
      <w:szCs w:val="18"/>
    </w:rPr>
  </w:style>
  <w:style w:type="character" w:customStyle="1" w:styleId="189">
    <w:name w:val="页脚 Char"/>
    <w:qFormat/>
    <w:uiPriority w:val="0"/>
    <w:rPr>
      <w:sz w:val="18"/>
      <w:szCs w:val="18"/>
    </w:rPr>
  </w:style>
  <w:style w:type="character" w:customStyle="1" w:styleId="190">
    <w:name w:val="正文文本缩进 3 Char"/>
    <w:qFormat/>
    <w:uiPriority w:val="0"/>
    <w:rPr>
      <w:kern w:val="2"/>
      <w:sz w:val="16"/>
      <w:szCs w:val="16"/>
    </w:rPr>
  </w:style>
  <w:style w:type="character" w:customStyle="1" w:styleId="191">
    <w:name w:val="标题 8 Char"/>
    <w:qFormat/>
    <w:uiPriority w:val="0"/>
    <w:rPr>
      <w:rFonts w:ascii="Arial" w:hAnsi="Arial" w:eastAsia="黑体" w:cs="Times New Roman"/>
      <w:sz w:val="24"/>
      <w:szCs w:val="24"/>
    </w:rPr>
  </w:style>
  <w:style w:type="character" w:customStyle="1" w:styleId="192">
    <w:name w:val="正文文本缩进 2 Char1"/>
    <w:qFormat/>
    <w:uiPriority w:val="0"/>
    <w:rPr>
      <w:sz w:val="28"/>
      <w:szCs w:val="24"/>
    </w:rPr>
  </w:style>
  <w:style w:type="character" w:customStyle="1" w:styleId="193">
    <w:name w:val="标题 5 Char1"/>
    <w:qFormat/>
    <w:uiPriority w:val="0"/>
    <w:rPr>
      <w:rFonts w:ascii="宋体" w:hAnsi="宋体" w:eastAsia="宋体" w:cs="宋体"/>
      <w:b/>
      <w:bCs/>
      <w:sz w:val="20"/>
      <w:szCs w:val="20"/>
    </w:rPr>
  </w:style>
  <w:style w:type="character" w:customStyle="1" w:styleId="194">
    <w:name w:val="批注文字 Char"/>
    <w:qFormat/>
    <w:uiPriority w:val="0"/>
    <w:rPr>
      <w:rFonts w:ascii="Times New Roman" w:hAnsi="Times New Roman" w:eastAsia="宋体" w:cs="Times New Roman"/>
      <w:kern w:val="2"/>
      <w:sz w:val="21"/>
      <w:szCs w:val="24"/>
    </w:rPr>
  </w:style>
  <w:style w:type="character" w:customStyle="1" w:styleId="195">
    <w:name w:val="style121"/>
    <w:qFormat/>
    <w:uiPriority w:val="0"/>
    <w:rPr>
      <w:rFonts w:hint="eastAsia" w:ascii="宋体" w:hAnsi="宋体" w:eastAsia="宋体"/>
      <w:sz w:val="18"/>
      <w:szCs w:val="18"/>
    </w:rPr>
  </w:style>
  <w:style w:type="character" w:customStyle="1" w:styleId="196">
    <w:name w:val="Section Char"/>
    <w:qFormat/>
    <w:uiPriority w:val="0"/>
    <w:rPr>
      <w:rFonts w:ascii="仿宋_GB2312" w:eastAsia="仿宋_GB2312" w:cs="MingLiU"/>
      <w:b/>
      <w:sz w:val="24"/>
      <w:szCs w:val="28"/>
      <w:lang w:val="en-US" w:eastAsia="zh-CN" w:bidi="ar-SA"/>
    </w:rPr>
  </w:style>
  <w:style w:type="character" w:customStyle="1" w:styleId="197">
    <w:name w:val="正文文本 3 Char1"/>
    <w:qFormat/>
    <w:uiPriority w:val="0"/>
    <w:rPr>
      <w:kern w:val="2"/>
      <w:sz w:val="16"/>
      <w:szCs w:val="16"/>
    </w:rPr>
  </w:style>
  <w:style w:type="character" w:customStyle="1" w:styleId="198">
    <w:name w:val="文档结构图 Char1"/>
    <w:qFormat/>
    <w:uiPriority w:val="0"/>
    <w:rPr>
      <w:rFonts w:ascii="宋体"/>
      <w:kern w:val="2"/>
      <w:sz w:val="18"/>
      <w:szCs w:val="18"/>
    </w:rPr>
  </w:style>
  <w:style w:type="character" w:customStyle="1" w:styleId="199">
    <w:name w:val="标题 9 Char"/>
    <w:qFormat/>
    <w:uiPriority w:val="0"/>
    <w:rPr>
      <w:rFonts w:ascii="Arial" w:hAnsi="Arial" w:eastAsia="黑体" w:cs="Times New Roman"/>
      <w:szCs w:val="21"/>
    </w:rPr>
  </w:style>
  <w:style w:type="character" w:customStyle="1" w:styleId="200">
    <w:name w:val="页眉 Char1"/>
    <w:semiHidden/>
    <w:qFormat/>
    <w:uiPriority w:val="99"/>
    <w:rPr>
      <w:kern w:val="2"/>
      <w:sz w:val="18"/>
      <w:szCs w:val="18"/>
    </w:rPr>
  </w:style>
  <w:style w:type="character" w:customStyle="1" w:styleId="201">
    <w:name w:val="Char Char35"/>
    <w:qFormat/>
    <w:uiPriority w:val="0"/>
    <w:rPr>
      <w:rFonts w:ascii="仿宋_GB2312" w:eastAsia="仿宋_GB2312" w:cs="MingLiU"/>
      <w:b/>
      <w:sz w:val="24"/>
      <w:szCs w:val="28"/>
    </w:rPr>
  </w:style>
  <w:style w:type="character" w:customStyle="1" w:styleId="202">
    <w:name w:val="日期 Char2"/>
    <w:qFormat/>
    <w:uiPriority w:val="99"/>
    <w:rPr>
      <w:kern w:val="2"/>
      <w:sz w:val="21"/>
      <w:szCs w:val="24"/>
    </w:rPr>
  </w:style>
  <w:style w:type="character" w:customStyle="1" w:styleId="203">
    <w:name w:val="Char Char22"/>
    <w:qFormat/>
    <w:uiPriority w:val="0"/>
    <w:rPr>
      <w:b/>
      <w:bCs/>
      <w:kern w:val="2"/>
      <w:sz w:val="32"/>
      <w:szCs w:val="32"/>
    </w:rPr>
  </w:style>
  <w:style w:type="character" w:customStyle="1" w:styleId="204">
    <w:name w:val="正文文本缩进 2 Char2"/>
    <w:semiHidden/>
    <w:qFormat/>
    <w:uiPriority w:val="99"/>
    <w:rPr>
      <w:rFonts w:ascii="Calibri" w:hAnsi="Calibri" w:eastAsia="宋体" w:cs="Times New Roman"/>
      <w:szCs w:val="24"/>
    </w:rPr>
  </w:style>
  <w:style w:type="character" w:customStyle="1" w:styleId="205">
    <w:name w:val="明显强调1"/>
    <w:qFormat/>
    <w:uiPriority w:val="0"/>
    <w:rPr>
      <w:b/>
      <w:bCs/>
      <w:i/>
      <w:iCs/>
      <w:color w:val="4F81BD"/>
    </w:rPr>
  </w:style>
  <w:style w:type="character" w:customStyle="1" w:styleId="206">
    <w:name w:val="Char Char14"/>
    <w:qFormat/>
    <w:uiPriority w:val="0"/>
    <w:rPr>
      <w:kern w:val="2"/>
      <w:sz w:val="18"/>
      <w:szCs w:val="18"/>
    </w:rPr>
  </w:style>
  <w:style w:type="character" w:customStyle="1" w:styleId="207">
    <w:name w:val="s3"/>
    <w:qFormat/>
    <w:uiPriority w:val="0"/>
  </w:style>
  <w:style w:type="character" w:customStyle="1" w:styleId="208">
    <w:name w:val="标题 1 Char"/>
    <w:qFormat/>
    <w:uiPriority w:val="0"/>
    <w:rPr>
      <w:rFonts w:ascii="Times New Roman" w:hAnsi="Times New Roman" w:eastAsia="宋体" w:cs="Times New Roman"/>
      <w:b/>
      <w:bCs/>
      <w:kern w:val="44"/>
      <w:sz w:val="44"/>
      <w:szCs w:val="44"/>
    </w:rPr>
  </w:style>
  <w:style w:type="character" w:customStyle="1" w:styleId="209">
    <w:name w:val="日期 Char3"/>
    <w:semiHidden/>
    <w:qFormat/>
    <w:uiPriority w:val="99"/>
    <w:rPr>
      <w:rFonts w:ascii="Calibri" w:hAnsi="Calibri" w:eastAsia="宋体" w:cs="Times New Roman"/>
      <w:szCs w:val="24"/>
    </w:rPr>
  </w:style>
  <w:style w:type="character" w:customStyle="1" w:styleId="210">
    <w:name w:val="title11"/>
    <w:qFormat/>
    <w:uiPriority w:val="0"/>
    <w:rPr>
      <w:b/>
      <w:bCs/>
      <w:color w:val="FFFFFF"/>
      <w:sz w:val="11"/>
      <w:szCs w:val="11"/>
    </w:rPr>
  </w:style>
  <w:style w:type="character" w:customStyle="1" w:styleId="211">
    <w:name w:val="明显引用 Char2"/>
    <w:qFormat/>
    <w:uiPriority w:val="99"/>
    <w:rPr>
      <w:b/>
      <w:bCs/>
      <w:i/>
      <w:iCs/>
      <w:color w:val="4F81BD"/>
      <w:kern w:val="2"/>
      <w:sz w:val="21"/>
      <w:szCs w:val="24"/>
    </w:rPr>
  </w:style>
  <w:style w:type="character" w:customStyle="1" w:styleId="212">
    <w:name w:val="批注框文本 Char3"/>
    <w:semiHidden/>
    <w:qFormat/>
    <w:uiPriority w:val="99"/>
    <w:rPr>
      <w:rFonts w:ascii="Calibri" w:hAnsi="Calibri" w:eastAsia="宋体" w:cs="Times New Roman"/>
      <w:sz w:val="18"/>
      <w:szCs w:val="18"/>
    </w:rPr>
  </w:style>
  <w:style w:type="character" w:customStyle="1" w:styleId="213">
    <w:name w:val="Char Char33"/>
    <w:qFormat/>
    <w:uiPriority w:val="0"/>
    <w:rPr>
      <w:rFonts w:ascii="仿宋_GB2312" w:eastAsia="仿宋_GB2312" w:cs="MingLiU"/>
      <w:b/>
      <w:sz w:val="24"/>
      <w:szCs w:val="28"/>
    </w:rPr>
  </w:style>
  <w:style w:type="character" w:customStyle="1" w:styleId="214">
    <w:name w:val="标题 2 Char"/>
    <w:qFormat/>
    <w:uiPriority w:val="0"/>
    <w:rPr>
      <w:rFonts w:ascii="仿宋_GB2312" w:hAnsi="Calibri" w:eastAsia="仿宋_GB2312" w:cs="Times New Roman"/>
      <w:b/>
      <w:spacing w:val="1"/>
      <w:w w:val="99"/>
      <w:kern w:val="0"/>
      <w:sz w:val="28"/>
      <w:szCs w:val="32"/>
    </w:rPr>
  </w:style>
  <w:style w:type="character" w:customStyle="1" w:styleId="215">
    <w:name w:val="l1"/>
    <w:basedOn w:val="48"/>
    <w:qFormat/>
    <w:uiPriority w:val="0"/>
  </w:style>
  <w:style w:type="character" w:customStyle="1" w:styleId="216">
    <w:name w:val="手改 Char Char"/>
    <w:qFormat/>
    <w:uiPriority w:val="0"/>
    <w:rPr>
      <w:kern w:val="2"/>
      <w:sz w:val="21"/>
      <w:szCs w:val="24"/>
    </w:rPr>
  </w:style>
  <w:style w:type="character" w:customStyle="1" w:styleId="217">
    <w:name w:val="style21"/>
    <w:qFormat/>
    <w:uiPriority w:val="0"/>
    <w:rPr>
      <w:b/>
      <w:bCs/>
      <w:sz w:val="28"/>
      <w:szCs w:val="28"/>
    </w:rPr>
  </w:style>
  <w:style w:type="character" w:customStyle="1" w:styleId="218">
    <w:name w:val="Char Char24"/>
    <w:qFormat/>
    <w:uiPriority w:val="0"/>
    <w:rPr>
      <w:b/>
      <w:bCs/>
      <w:kern w:val="44"/>
      <w:sz w:val="44"/>
      <w:szCs w:val="44"/>
    </w:rPr>
  </w:style>
  <w:style w:type="character" w:customStyle="1" w:styleId="219">
    <w:name w:val="纯文本 Char1"/>
    <w:qFormat/>
    <w:uiPriority w:val="0"/>
    <w:rPr>
      <w:rFonts w:ascii="宋体" w:hAnsi="Courier New" w:cs="Courier New"/>
      <w:kern w:val="2"/>
      <w:sz w:val="21"/>
      <w:szCs w:val="21"/>
    </w:rPr>
  </w:style>
  <w:style w:type="character" w:customStyle="1" w:styleId="220">
    <w:name w:val="尾注文本 Char"/>
    <w:qFormat/>
    <w:uiPriority w:val="0"/>
    <w:rPr>
      <w:kern w:val="2"/>
      <w:sz w:val="21"/>
      <w:szCs w:val="24"/>
    </w:rPr>
  </w:style>
  <w:style w:type="character" w:customStyle="1" w:styleId="221">
    <w:name w:val="日期 Char1"/>
    <w:qFormat/>
    <w:uiPriority w:val="0"/>
    <w:rPr>
      <w:kern w:val="2"/>
      <w:sz w:val="21"/>
      <w:szCs w:val="22"/>
    </w:rPr>
  </w:style>
  <w:style w:type="character" w:customStyle="1" w:styleId="222">
    <w:name w:val="正文文本 Char1"/>
    <w:qFormat/>
    <w:uiPriority w:val="0"/>
    <w:rPr>
      <w:kern w:val="2"/>
      <w:sz w:val="21"/>
      <w:szCs w:val="22"/>
    </w:rPr>
  </w:style>
  <w:style w:type="character" w:customStyle="1" w:styleId="223">
    <w:name w:val="标题 9 Char1"/>
    <w:qFormat/>
    <w:uiPriority w:val="0"/>
    <w:rPr>
      <w:rFonts w:ascii="Times New Roman" w:hAnsi="Times New Roman" w:eastAsia="仿宋_GB2312" w:cs="Times New Roman"/>
      <w:sz w:val="30"/>
      <w:szCs w:val="20"/>
    </w:rPr>
  </w:style>
  <w:style w:type="character" w:customStyle="1" w:styleId="224">
    <w:name w:val="脚注文本 Char1"/>
    <w:qFormat/>
    <w:uiPriority w:val="0"/>
    <w:rPr>
      <w:rFonts w:ascii="Arial" w:hAnsi="Arial" w:cs="Arial"/>
      <w:sz w:val="18"/>
      <w:szCs w:val="18"/>
      <w:lang w:eastAsia="en-US"/>
    </w:rPr>
  </w:style>
  <w:style w:type="character" w:customStyle="1" w:styleId="225">
    <w:name w:val="正文文本缩进 Char"/>
    <w:qFormat/>
    <w:uiPriority w:val="0"/>
    <w:rPr>
      <w:rFonts w:ascii="黑体" w:hAnsi="宋体" w:eastAsia="黑体"/>
      <w:color w:val="000000"/>
      <w:sz w:val="28"/>
      <w:szCs w:val="32"/>
    </w:rPr>
  </w:style>
  <w:style w:type="character" w:customStyle="1" w:styleId="226">
    <w:name w:val="HTML 预设格式 Char1"/>
    <w:qFormat/>
    <w:uiPriority w:val="0"/>
    <w:rPr>
      <w:rFonts w:ascii="宋体" w:hAnsi="宋体" w:cs="宋体"/>
      <w:color w:val="000000"/>
      <w:sz w:val="24"/>
      <w:szCs w:val="24"/>
    </w:rPr>
  </w:style>
  <w:style w:type="character" w:customStyle="1" w:styleId="227">
    <w:name w:val="引用 Char3"/>
    <w:qFormat/>
    <w:uiPriority w:val="29"/>
    <w:rPr>
      <w:rFonts w:ascii="Calibri" w:hAnsi="Calibri" w:eastAsia="宋体" w:cs="Times New Roman"/>
      <w:i/>
      <w:iCs/>
      <w:color w:val="000000"/>
      <w:szCs w:val="24"/>
    </w:rPr>
  </w:style>
  <w:style w:type="character" w:customStyle="1" w:styleId="228">
    <w:name w:val="标题 7 Char1"/>
    <w:qFormat/>
    <w:uiPriority w:val="0"/>
    <w:rPr>
      <w:rFonts w:ascii="Times New Roman" w:hAnsi="Times New Roman" w:eastAsia="仿宋_GB2312" w:cs="Times New Roman"/>
      <w:sz w:val="30"/>
      <w:szCs w:val="20"/>
    </w:rPr>
  </w:style>
  <w:style w:type="character" w:customStyle="1" w:styleId="229">
    <w:name w:val="普通文字 Char Char1"/>
    <w:qFormat/>
    <w:uiPriority w:val="0"/>
    <w:rPr>
      <w:rFonts w:ascii="宋体" w:hAnsi="Courier New"/>
      <w:kern w:val="2"/>
      <w:sz w:val="28"/>
      <w:szCs w:val="28"/>
    </w:rPr>
  </w:style>
  <w:style w:type="character" w:customStyle="1" w:styleId="230">
    <w:name w:val="明显参考1"/>
    <w:qFormat/>
    <w:uiPriority w:val="0"/>
    <w:rPr>
      <w:b/>
      <w:bCs/>
      <w:smallCaps/>
      <w:color w:val="C0504D"/>
      <w:spacing w:val="5"/>
      <w:u w:val="single"/>
    </w:rPr>
  </w:style>
  <w:style w:type="character" w:customStyle="1" w:styleId="231">
    <w:name w:val="正文文本缩进 Char1"/>
    <w:qFormat/>
    <w:uiPriority w:val="0"/>
    <w:rPr>
      <w:kern w:val="2"/>
      <w:sz w:val="21"/>
      <w:szCs w:val="24"/>
    </w:rPr>
  </w:style>
  <w:style w:type="character" w:customStyle="1" w:styleId="232">
    <w:name w:val="页眉 Char"/>
    <w:qFormat/>
    <w:uiPriority w:val="0"/>
    <w:rPr>
      <w:sz w:val="18"/>
      <w:szCs w:val="18"/>
    </w:rPr>
  </w:style>
  <w:style w:type="character" w:customStyle="1" w:styleId="233">
    <w:name w:val="style31"/>
    <w:qFormat/>
    <w:uiPriority w:val="0"/>
    <w:rPr>
      <w:sz w:val="10"/>
      <w:szCs w:val="10"/>
    </w:rPr>
  </w:style>
  <w:style w:type="character" w:customStyle="1" w:styleId="234">
    <w:name w:val="日期 Char"/>
    <w:qFormat/>
    <w:uiPriority w:val="0"/>
    <w:rPr>
      <w:rFonts w:eastAsia="宋体"/>
      <w:szCs w:val="24"/>
    </w:rPr>
  </w:style>
  <w:style w:type="character" w:customStyle="1" w:styleId="235">
    <w:name w:val="标题 1 Char1"/>
    <w:qFormat/>
    <w:uiPriority w:val="0"/>
    <w:rPr>
      <w:rFonts w:ascii="Times New Roman" w:hAnsi="Times New Roman" w:eastAsia="宋体" w:cs="Times New Roman"/>
      <w:b/>
      <w:bCs/>
      <w:kern w:val="44"/>
      <w:sz w:val="44"/>
      <w:szCs w:val="44"/>
    </w:rPr>
  </w:style>
  <w:style w:type="character" w:customStyle="1" w:styleId="236">
    <w:name w:val="main_tdbg_7601"/>
    <w:qFormat/>
    <w:uiPriority w:val="0"/>
    <w:rPr>
      <w:sz w:val="14"/>
      <w:szCs w:val="14"/>
    </w:rPr>
  </w:style>
  <w:style w:type="character" w:customStyle="1" w:styleId="237">
    <w:name w:val="尾注文本 Char1"/>
    <w:qFormat/>
    <w:uiPriority w:val="0"/>
    <w:rPr>
      <w:rFonts w:ascii="Arial" w:hAnsi="Arial" w:cs="Arial"/>
      <w:szCs w:val="24"/>
      <w:lang w:eastAsia="en-US"/>
    </w:rPr>
  </w:style>
  <w:style w:type="character" w:customStyle="1" w:styleId="238">
    <w:name w:val="副标题 Char2"/>
    <w:qFormat/>
    <w:uiPriority w:val="11"/>
    <w:rPr>
      <w:rFonts w:ascii="Cambria" w:hAnsi="Cambria" w:eastAsia="宋体" w:cs="Times New Roman"/>
      <w:b/>
      <w:bCs/>
      <w:kern w:val="28"/>
      <w:sz w:val="32"/>
      <w:szCs w:val="32"/>
    </w:rPr>
  </w:style>
  <w:style w:type="character" w:customStyle="1" w:styleId="239">
    <w:name w:val="正文文本缩进 3 Char2"/>
    <w:semiHidden/>
    <w:qFormat/>
    <w:uiPriority w:val="99"/>
    <w:rPr>
      <w:rFonts w:ascii="Calibri" w:hAnsi="Calibri" w:eastAsia="宋体" w:cs="Times New Roman"/>
      <w:sz w:val="16"/>
      <w:szCs w:val="16"/>
    </w:rPr>
  </w:style>
  <w:style w:type="character" w:customStyle="1" w:styleId="240">
    <w:name w:val="Char Char34"/>
    <w:qFormat/>
    <w:uiPriority w:val="0"/>
    <w:rPr>
      <w:rFonts w:ascii="仿宋_GB2312" w:eastAsia="仿宋_GB2312" w:cs="MingLiU"/>
      <w:b/>
      <w:spacing w:val="1"/>
      <w:w w:val="99"/>
      <w:sz w:val="28"/>
      <w:szCs w:val="32"/>
    </w:rPr>
  </w:style>
  <w:style w:type="character" w:customStyle="1" w:styleId="241">
    <w:name w:val="docpro"/>
    <w:basedOn w:val="48"/>
    <w:qFormat/>
    <w:uiPriority w:val="0"/>
  </w:style>
  <w:style w:type="character" w:customStyle="1" w:styleId="242">
    <w:name w:val="ITTHEADER1 Char"/>
    <w:qFormat/>
    <w:uiPriority w:val="0"/>
    <w:rPr>
      <w:rFonts w:eastAsia="黑体"/>
      <w:kern w:val="2"/>
      <w:sz w:val="44"/>
      <w:szCs w:val="44"/>
      <w:lang w:val="en-US" w:eastAsia="zh-CN" w:bidi="ar-SA"/>
    </w:rPr>
  </w:style>
  <w:style w:type="character" w:customStyle="1" w:styleId="243">
    <w:name w:val="副标题 Char"/>
    <w:qFormat/>
    <w:uiPriority w:val="0"/>
    <w:rPr>
      <w:rFonts w:ascii="Cambria" w:hAnsi="Cambria" w:eastAsia="宋体" w:cs="Times New Roman"/>
      <w:b/>
      <w:bCs/>
      <w:kern w:val="28"/>
      <w:sz w:val="32"/>
      <w:szCs w:val="32"/>
    </w:rPr>
  </w:style>
  <w:style w:type="character" w:customStyle="1" w:styleId="244">
    <w:name w:val="标题 Char2"/>
    <w:qFormat/>
    <w:uiPriority w:val="10"/>
    <w:rPr>
      <w:rFonts w:ascii="Cambria" w:hAnsi="Cambria" w:eastAsia="宋体" w:cs="Times New Roman"/>
      <w:b/>
      <w:bCs/>
      <w:sz w:val="32"/>
      <w:szCs w:val="32"/>
    </w:rPr>
  </w:style>
  <w:style w:type="character" w:customStyle="1" w:styleId="245">
    <w:name w:val="正文文本 Char2"/>
    <w:qFormat/>
    <w:uiPriority w:val="99"/>
    <w:rPr>
      <w:kern w:val="2"/>
      <w:sz w:val="21"/>
      <w:szCs w:val="24"/>
    </w:rPr>
  </w:style>
  <w:style w:type="character" w:customStyle="1" w:styleId="246">
    <w:name w:val="0d1471"/>
    <w:qFormat/>
    <w:uiPriority w:val="0"/>
    <w:rPr>
      <w:color w:val="000000"/>
      <w:sz w:val="11"/>
      <w:szCs w:val="11"/>
      <w:u w:val="none"/>
    </w:rPr>
  </w:style>
  <w:style w:type="character" w:customStyle="1" w:styleId="247">
    <w:name w:val="批注主题 Char"/>
    <w:qFormat/>
    <w:uiPriority w:val="0"/>
    <w:rPr>
      <w:rFonts w:ascii="宋体" w:hAnsi="宋体" w:eastAsia="宋体"/>
      <w:kern w:val="2"/>
      <w:sz w:val="24"/>
      <w:szCs w:val="28"/>
      <w:lang w:val="en-US" w:eastAsia="zh-CN" w:bidi="ar-SA"/>
    </w:rPr>
  </w:style>
  <w:style w:type="character" w:customStyle="1" w:styleId="248">
    <w:name w:val="正文文本 2 Char1"/>
    <w:semiHidden/>
    <w:qFormat/>
    <w:uiPriority w:val="99"/>
    <w:rPr>
      <w:rFonts w:ascii="Calibri" w:hAnsi="Calibri" w:eastAsia="宋体" w:cs="Times New Roman"/>
      <w:szCs w:val="24"/>
    </w:rPr>
  </w:style>
  <w:style w:type="character" w:customStyle="1" w:styleId="249">
    <w:name w:val="批注框文本 Char1"/>
    <w:qFormat/>
    <w:uiPriority w:val="0"/>
    <w:rPr>
      <w:kern w:val="2"/>
      <w:sz w:val="18"/>
      <w:szCs w:val="18"/>
    </w:rPr>
  </w:style>
  <w:style w:type="character" w:customStyle="1" w:styleId="250">
    <w:name w:val="引用 Char"/>
    <w:link w:val="147"/>
    <w:qFormat/>
    <w:uiPriority w:val="0"/>
    <w:rPr>
      <w:rFonts w:ascii="Times New Roman" w:hAnsi="Times New Roman" w:eastAsia="宋体" w:cs="Times New Roman"/>
      <w:i/>
      <w:iCs/>
      <w:color w:val="000000"/>
      <w:szCs w:val="24"/>
    </w:rPr>
  </w:style>
  <w:style w:type="character" w:customStyle="1" w:styleId="251">
    <w:name w:val="font161"/>
    <w:qFormat/>
    <w:uiPriority w:val="0"/>
    <w:rPr>
      <w:b/>
      <w:bCs/>
      <w:sz w:val="32"/>
      <w:szCs w:val="32"/>
    </w:rPr>
  </w:style>
  <w:style w:type="character" w:customStyle="1" w:styleId="252">
    <w:name w:val="Char Char32"/>
    <w:qFormat/>
    <w:uiPriority w:val="0"/>
    <w:rPr>
      <w:rFonts w:ascii="仿宋_GB2312" w:eastAsia="仿宋_GB2312" w:cs="MingLiU"/>
      <w:b/>
      <w:spacing w:val="1"/>
      <w:w w:val="99"/>
      <w:sz w:val="28"/>
      <w:szCs w:val="32"/>
    </w:rPr>
  </w:style>
  <w:style w:type="character" w:customStyle="1" w:styleId="253">
    <w:name w:val="标题 2 Char1"/>
    <w:qFormat/>
    <w:uiPriority w:val="0"/>
    <w:rPr>
      <w:rFonts w:ascii="Cambria" w:hAnsi="Cambria" w:eastAsia="宋体" w:cs="Times New Roman"/>
      <w:b/>
      <w:bCs/>
      <w:kern w:val="2"/>
      <w:sz w:val="32"/>
      <w:szCs w:val="32"/>
    </w:rPr>
  </w:style>
  <w:style w:type="character" w:customStyle="1" w:styleId="254">
    <w:name w:val="ss16"/>
    <w:qFormat/>
    <w:uiPriority w:val="0"/>
    <w:rPr>
      <w:rFonts w:hint="eastAsia" w:ascii="宋体" w:hAnsi="宋体" w:eastAsia="宋体"/>
      <w:color w:val="000000"/>
      <w:sz w:val="9"/>
      <w:szCs w:val="9"/>
    </w:rPr>
  </w:style>
  <w:style w:type="character" w:customStyle="1" w:styleId="255">
    <w:name w:val="批注主题 Char3"/>
    <w:semiHidden/>
    <w:qFormat/>
    <w:uiPriority w:val="99"/>
    <w:rPr>
      <w:rFonts w:ascii="Calibri" w:hAnsi="Calibri" w:eastAsia="宋体" w:cs="Times New Roman"/>
      <w:b/>
      <w:bCs/>
      <w:szCs w:val="24"/>
    </w:rPr>
  </w:style>
  <w:style w:type="character" w:customStyle="1" w:styleId="256">
    <w:name w:val="明显引用 Char1"/>
    <w:link w:val="165"/>
    <w:qFormat/>
    <w:uiPriority w:val="30"/>
    <w:rPr>
      <w:rFonts w:ascii="Times New Roman" w:hAnsi="Times New Roman" w:eastAsia="宋体" w:cs="Times New Roman"/>
      <w:b/>
      <w:bCs/>
      <w:i/>
      <w:iCs/>
      <w:color w:val="4F81BD"/>
      <w:szCs w:val="20"/>
    </w:rPr>
  </w:style>
  <w:style w:type="character" w:customStyle="1" w:styleId="257">
    <w:name w:val="HTML 预设格式 Char2"/>
    <w:semiHidden/>
    <w:qFormat/>
    <w:uiPriority w:val="99"/>
    <w:rPr>
      <w:rFonts w:ascii="Courier New" w:hAnsi="Courier New" w:eastAsia="宋体" w:cs="Courier New"/>
      <w:sz w:val="20"/>
      <w:szCs w:val="20"/>
    </w:rPr>
  </w:style>
  <w:style w:type="character" w:customStyle="1" w:styleId="258">
    <w:name w:val="Char Char17"/>
    <w:qFormat/>
    <w:uiPriority w:val="0"/>
    <w:rPr>
      <w:kern w:val="2"/>
      <w:sz w:val="26"/>
      <w:szCs w:val="24"/>
    </w:rPr>
  </w:style>
  <w:style w:type="character" w:customStyle="1" w:styleId="259">
    <w:name w:val="标题 3 Char1"/>
    <w:qFormat/>
    <w:uiPriority w:val="0"/>
    <w:rPr>
      <w:rFonts w:ascii="Times New Roman" w:hAnsi="Times New Roman" w:eastAsia="宋体" w:cs="Times New Roman"/>
      <w:b/>
      <w:bCs/>
      <w:kern w:val="2"/>
      <w:sz w:val="32"/>
      <w:szCs w:val="32"/>
    </w:rPr>
  </w:style>
  <w:style w:type="character" w:customStyle="1" w:styleId="260">
    <w:name w:val="标题 5 Char"/>
    <w:qFormat/>
    <w:uiPriority w:val="0"/>
    <w:rPr>
      <w:rFonts w:ascii="Calibri" w:hAnsi="Calibri" w:eastAsia="宋体" w:cs="Times New Roman"/>
      <w:b/>
      <w:bCs/>
      <w:sz w:val="28"/>
      <w:szCs w:val="28"/>
    </w:rPr>
  </w:style>
  <w:style w:type="character" w:customStyle="1" w:styleId="261">
    <w:name w:val="页脚 Char1"/>
    <w:semiHidden/>
    <w:qFormat/>
    <w:uiPriority w:val="99"/>
    <w:rPr>
      <w:kern w:val="2"/>
      <w:sz w:val="18"/>
      <w:szCs w:val="18"/>
    </w:rPr>
  </w:style>
  <w:style w:type="character" w:customStyle="1" w:styleId="262">
    <w:name w:val="unnamed1"/>
    <w:basedOn w:val="48"/>
    <w:qFormat/>
    <w:uiPriority w:val="0"/>
  </w:style>
  <w:style w:type="character" w:customStyle="1" w:styleId="263">
    <w:name w:val="Char Char9"/>
    <w:qFormat/>
    <w:locked/>
    <w:uiPriority w:val="0"/>
    <w:rPr>
      <w:rFonts w:ascii="仿宋_GB2312" w:eastAsia="仿宋_GB2312" w:cs="MingLiU"/>
      <w:b/>
      <w:sz w:val="24"/>
      <w:szCs w:val="28"/>
      <w:lang w:val="en-US" w:eastAsia="zh-CN" w:bidi="ar-SA"/>
    </w:rPr>
  </w:style>
  <w:style w:type="character" w:customStyle="1" w:styleId="264">
    <w:name w:val="批注主题 Char1"/>
    <w:qFormat/>
    <w:uiPriority w:val="0"/>
    <w:rPr>
      <w:b/>
      <w:bCs/>
      <w:kern w:val="2"/>
      <w:sz w:val="21"/>
      <w:szCs w:val="22"/>
    </w:rPr>
  </w:style>
  <w:style w:type="character" w:customStyle="1" w:styleId="265">
    <w:name w:val="纯文本 Char2"/>
    <w:semiHidden/>
    <w:qFormat/>
    <w:uiPriority w:val="99"/>
    <w:rPr>
      <w:rFonts w:ascii="宋体" w:hAnsi="Courier New" w:eastAsia="宋体" w:cs="Courier New"/>
      <w:szCs w:val="21"/>
    </w:rPr>
  </w:style>
  <w:style w:type="character" w:customStyle="1" w:styleId="266">
    <w:name w:val="intel3"/>
    <w:basedOn w:val="48"/>
    <w:qFormat/>
    <w:uiPriority w:val="0"/>
  </w:style>
  <w:style w:type="character" w:customStyle="1" w:styleId="267">
    <w:name w:val="subhead1"/>
    <w:qFormat/>
    <w:uiPriority w:val="0"/>
    <w:rPr>
      <w:rFonts w:hint="default" w:ascii="Tahoma" w:hAnsi="Tahoma" w:cs="Tahoma"/>
      <w:color w:val="000000"/>
      <w:sz w:val="18"/>
      <w:szCs w:val="18"/>
      <w:u w:val="none"/>
      <w:shd w:val="clear" w:color="auto" w:fill="FFFFFF"/>
    </w:rPr>
  </w:style>
  <w:style w:type="character" w:customStyle="1" w:styleId="268">
    <w:name w:val="脚注文本 Char"/>
    <w:qFormat/>
    <w:uiPriority w:val="0"/>
    <w:rPr>
      <w:rFonts w:ascii="Arial" w:hAnsi="Arial" w:eastAsia="宋体" w:cs="Arial"/>
      <w:sz w:val="18"/>
      <w:szCs w:val="18"/>
      <w:lang w:eastAsia="en-US"/>
    </w:rPr>
  </w:style>
  <w:style w:type="character" w:customStyle="1" w:styleId="269">
    <w:name w:val="引用 Char1"/>
    <w:link w:val="169"/>
    <w:qFormat/>
    <w:uiPriority w:val="29"/>
    <w:rPr>
      <w:rFonts w:ascii="Times New Roman" w:hAnsi="Times New Roman" w:eastAsia="宋体" w:cs="Times New Roman"/>
      <w:i/>
      <w:iCs/>
      <w:color w:val="000000"/>
      <w:szCs w:val="20"/>
    </w:rPr>
  </w:style>
  <w:style w:type="character" w:customStyle="1" w:styleId="270">
    <w:name w:val="正文文本缩进 2 Char"/>
    <w:qFormat/>
    <w:uiPriority w:val="0"/>
    <w:rPr>
      <w:kern w:val="2"/>
      <w:sz w:val="21"/>
      <w:szCs w:val="24"/>
    </w:rPr>
  </w:style>
  <w:style w:type="character" w:customStyle="1" w:styleId="271">
    <w:name w:val="脚注文本 Char2"/>
    <w:semiHidden/>
    <w:qFormat/>
    <w:uiPriority w:val="99"/>
    <w:rPr>
      <w:rFonts w:ascii="Calibri" w:hAnsi="Calibri" w:eastAsia="宋体" w:cs="Times New Roman"/>
      <w:sz w:val="18"/>
      <w:szCs w:val="18"/>
    </w:rPr>
  </w:style>
  <w:style w:type="character" w:customStyle="1" w:styleId="272">
    <w:name w:val="ca-141"/>
    <w:qFormat/>
    <w:uiPriority w:val="0"/>
    <w:rPr>
      <w:rFonts w:hint="eastAsia" w:ascii="仿宋_GB2312" w:eastAsia="仿宋_GB2312"/>
      <w:sz w:val="21"/>
      <w:szCs w:val="21"/>
    </w:rPr>
  </w:style>
  <w:style w:type="character" w:customStyle="1" w:styleId="273">
    <w:name w:val="标题 Char1"/>
    <w:qFormat/>
    <w:uiPriority w:val="10"/>
    <w:rPr>
      <w:szCs w:val="24"/>
      <w:u w:val="single"/>
      <w:lang w:eastAsia="en-US"/>
    </w:rPr>
  </w:style>
  <w:style w:type="character" w:customStyle="1" w:styleId="274">
    <w:name w:val="style161"/>
    <w:qFormat/>
    <w:uiPriority w:val="0"/>
    <w:rPr>
      <w:b/>
      <w:bCs/>
      <w:color w:val="333333"/>
    </w:rPr>
  </w:style>
  <w:style w:type="character" w:customStyle="1" w:styleId="275">
    <w:name w:val="Char Char11"/>
    <w:qFormat/>
    <w:locked/>
    <w:uiPriority w:val="0"/>
    <w:rPr>
      <w:rFonts w:eastAsia="黑体"/>
      <w:kern w:val="2"/>
      <w:sz w:val="44"/>
      <w:szCs w:val="44"/>
      <w:lang w:val="en-US" w:eastAsia="zh-CN" w:bidi="ar-SA"/>
    </w:rPr>
  </w:style>
  <w:style w:type="character" w:customStyle="1" w:styleId="276">
    <w:name w:val="标题 7 Char"/>
    <w:qFormat/>
    <w:uiPriority w:val="0"/>
    <w:rPr>
      <w:rFonts w:ascii="Calibri" w:hAnsi="Calibri" w:eastAsia="宋体" w:cs="Times New Roman"/>
      <w:b/>
      <w:bCs/>
      <w:sz w:val="24"/>
      <w:szCs w:val="24"/>
    </w:rPr>
  </w:style>
  <w:style w:type="character" w:customStyle="1" w:styleId="277">
    <w:name w:val="批注文字 Char1"/>
    <w:qFormat/>
    <w:uiPriority w:val="99"/>
    <w:rPr>
      <w:rFonts w:ascii="Times New Roman" w:hAnsi="Times New Roman" w:eastAsia="宋体" w:cs="Times New Roman"/>
      <w:szCs w:val="24"/>
    </w:rPr>
  </w:style>
  <w:style w:type="character" w:customStyle="1" w:styleId="278">
    <w:name w:val="明显引用 Char"/>
    <w:qFormat/>
    <w:uiPriority w:val="0"/>
    <w:rPr>
      <w:rFonts w:ascii="Times New Roman" w:hAnsi="Times New Roman" w:eastAsia="宋体" w:cs="Times New Roman"/>
      <w:b/>
      <w:bCs/>
      <w:i/>
      <w:iCs/>
      <w:color w:val="4F81BD"/>
      <w:kern w:val="2"/>
      <w:sz w:val="21"/>
      <w:szCs w:val="24"/>
    </w:rPr>
  </w:style>
  <w:style w:type="character" w:customStyle="1" w:styleId="279">
    <w:name w:val="正文文本缩进 3 Char1"/>
    <w:qFormat/>
    <w:uiPriority w:val="0"/>
    <w:rPr>
      <w:rFonts w:ascii="宋体" w:hAnsi="宋体"/>
      <w:kern w:val="2"/>
      <w:sz w:val="28"/>
      <w:szCs w:val="28"/>
    </w:rPr>
  </w:style>
  <w:style w:type="character" w:customStyle="1" w:styleId="280">
    <w:name w:val="正文文本 Char"/>
    <w:qFormat/>
    <w:uiPriority w:val="0"/>
    <w:rPr>
      <w:sz w:val="26"/>
      <w:szCs w:val="24"/>
    </w:rPr>
  </w:style>
  <w:style w:type="character" w:customStyle="1" w:styleId="281">
    <w:name w:val="Char Char12"/>
    <w:qFormat/>
    <w:uiPriority w:val="0"/>
    <w:rPr>
      <w:rFonts w:eastAsia="黑体"/>
      <w:kern w:val="2"/>
      <w:sz w:val="44"/>
      <w:szCs w:val="44"/>
      <w:lang w:val="en-US" w:eastAsia="zh-CN" w:bidi="ar-SA"/>
    </w:rPr>
  </w:style>
  <w:style w:type="character" w:customStyle="1" w:styleId="282">
    <w:name w:val="标题 4 Char"/>
    <w:qFormat/>
    <w:uiPriority w:val="0"/>
    <w:rPr>
      <w:rFonts w:ascii="仿宋_GB2312" w:hAnsi="Calibri" w:eastAsia="仿宋_GB2312" w:cs="Times New Roman"/>
      <w:b/>
      <w:kern w:val="0"/>
      <w:sz w:val="24"/>
      <w:szCs w:val="28"/>
    </w:rPr>
  </w:style>
  <w:style w:type="character" w:customStyle="1" w:styleId="283">
    <w:name w:val="明显引用 Char3"/>
    <w:qFormat/>
    <w:uiPriority w:val="30"/>
    <w:rPr>
      <w:rFonts w:ascii="Calibri" w:hAnsi="Calibri" w:eastAsia="宋体" w:cs="Times New Roman"/>
      <w:b/>
      <w:bCs/>
      <w:i/>
      <w:iCs/>
      <w:color w:val="4F81BD"/>
      <w:szCs w:val="24"/>
    </w:rPr>
  </w:style>
  <w:style w:type="character" w:customStyle="1" w:styleId="284">
    <w:name w:val="引用 Char2"/>
    <w:qFormat/>
    <w:uiPriority w:val="99"/>
    <w:rPr>
      <w:i/>
      <w:iCs/>
      <w:color w:val="000000"/>
      <w:kern w:val="2"/>
      <w:sz w:val="21"/>
      <w:szCs w:val="24"/>
    </w:rPr>
  </w:style>
  <w:style w:type="character" w:customStyle="1" w:styleId="285">
    <w:name w:val="不明显强调1"/>
    <w:qFormat/>
    <w:uiPriority w:val="0"/>
    <w:rPr>
      <w:i/>
      <w:iCs/>
      <w:color w:val="808080"/>
    </w:rPr>
  </w:style>
  <w:style w:type="character" w:customStyle="1" w:styleId="286">
    <w:name w:val="color_red1"/>
    <w:qFormat/>
    <w:uiPriority w:val="0"/>
    <w:rPr>
      <w:color w:val="FA0004"/>
    </w:rPr>
  </w:style>
  <w:style w:type="character" w:customStyle="1" w:styleId="287">
    <w:name w:val="标题5 Char Char"/>
    <w:link w:val="154"/>
    <w:qFormat/>
    <w:uiPriority w:val="0"/>
    <w:rPr>
      <w:rFonts w:ascii="Arial" w:hAnsi="Arial" w:eastAsia="宋体" w:cs="Times New Roman"/>
      <w:b/>
      <w:bCs/>
      <w:kern w:val="0"/>
      <w:sz w:val="24"/>
      <w:szCs w:val="32"/>
    </w:rPr>
  </w:style>
  <w:style w:type="character" w:customStyle="1" w:styleId="288">
    <w:name w:val="标题4 Char Char"/>
    <w:link w:val="123"/>
    <w:qFormat/>
    <w:uiPriority w:val="0"/>
    <w:rPr>
      <w:rFonts w:ascii="Arial" w:hAnsi="Arial" w:eastAsia="宋体" w:cs="Times New Roman"/>
      <w:b/>
      <w:bCs/>
      <w:kern w:val="0"/>
      <w:sz w:val="24"/>
      <w:szCs w:val="32"/>
    </w:rPr>
  </w:style>
  <w:style w:type="character" w:customStyle="1" w:styleId="289">
    <w:name w:val="Char Char13"/>
    <w:qFormat/>
    <w:uiPriority w:val="0"/>
    <w:rPr>
      <w:kern w:val="2"/>
      <w:sz w:val="18"/>
      <w:szCs w:val="18"/>
    </w:rPr>
  </w:style>
  <w:style w:type="character" w:customStyle="1" w:styleId="290">
    <w:name w:val="文档结构图 Char2"/>
    <w:qFormat/>
    <w:uiPriority w:val="99"/>
    <w:rPr>
      <w:kern w:val="2"/>
      <w:sz w:val="21"/>
      <w:szCs w:val="24"/>
      <w:shd w:val="clear" w:color="auto" w:fill="000080"/>
    </w:rPr>
  </w:style>
  <w:style w:type="character" w:customStyle="1" w:styleId="291">
    <w:name w:val="批注文字 Char2"/>
    <w:qFormat/>
    <w:uiPriority w:val="0"/>
    <w:rPr>
      <w:rFonts w:ascii="Calibri" w:hAnsi="Calibri" w:eastAsia="宋体" w:cs="Times New Roman"/>
      <w:szCs w:val="24"/>
    </w:rPr>
  </w:style>
  <w:style w:type="character" w:customStyle="1" w:styleId="292">
    <w:name w:val="标题 8 Char1"/>
    <w:qFormat/>
    <w:uiPriority w:val="0"/>
    <w:rPr>
      <w:rFonts w:ascii="Times New Roman" w:hAnsi="Arial" w:eastAsia="仿宋_GB2312" w:cs="Times New Roman"/>
      <w:sz w:val="30"/>
      <w:szCs w:val="20"/>
    </w:rPr>
  </w:style>
  <w:style w:type="character" w:customStyle="1" w:styleId="293">
    <w:name w:val="Char Char21"/>
    <w:qFormat/>
    <w:uiPriority w:val="0"/>
    <w:rPr>
      <w:rFonts w:ascii="宋体" w:hAnsi="宋体" w:cs="宋体"/>
      <w:b/>
      <w:bCs/>
      <w:sz w:val="24"/>
      <w:szCs w:val="24"/>
    </w:rPr>
  </w:style>
  <w:style w:type="character" w:customStyle="1" w:styleId="294">
    <w:name w:val="标题 6 Char1"/>
    <w:qFormat/>
    <w:uiPriority w:val="0"/>
    <w:rPr>
      <w:rFonts w:ascii="Times New Roman" w:hAnsi="Arial" w:eastAsia="仿宋_GB2312" w:cs="Times New Roman"/>
      <w:sz w:val="30"/>
      <w:szCs w:val="20"/>
    </w:rPr>
  </w:style>
  <w:style w:type="character" w:customStyle="1" w:styleId="295">
    <w:name w:val="副标题 Char1"/>
    <w:qFormat/>
    <w:uiPriority w:val="0"/>
    <w:rPr>
      <w:szCs w:val="24"/>
      <w:u w:val="single"/>
      <w:lang w:eastAsia="en-US"/>
    </w:rPr>
  </w:style>
  <w:style w:type="character" w:customStyle="1" w:styleId="296">
    <w:name w:val="正文文本 Char3"/>
    <w:semiHidden/>
    <w:qFormat/>
    <w:uiPriority w:val="99"/>
    <w:rPr>
      <w:rFonts w:ascii="Calibri" w:hAnsi="Calibri" w:eastAsia="宋体" w:cs="Times New Roman"/>
      <w:szCs w:val="24"/>
    </w:rPr>
  </w:style>
  <w:style w:type="character" w:customStyle="1" w:styleId="297">
    <w:name w:val="标题 4 Char1"/>
    <w:qFormat/>
    <w:uiPriority w:val="0"/>
    <w:rPr>
      <w:rFonts w:ascii="宋体" w:hAnsi="宋体" w:eastAsia="宋体" w:cs="宋体"/>
      <w:b/>
      <w:bCs/>
      <w:sz w:val="24"/>
      <w:szCs w:val="24"/>
    </w:rPr>
  </w:style>
  <w:style w:type="character" w:customStyle="1" w:styleId="298">
    <w:name w:val="文档结构图 Char3"/>
    <w:semiHidden/>
    <w:qFormat/>
    <w:uiPriority w:val="99"/>
    <w:rPr>
      <w:rFonts w:ascii="宋体" w:hAnsi="Calibri" w:eastAsia="宋体" w:cs="Times New Roman"/>
      <w:sz w:val="18"/>
      <w:szCs w:val="18"/>
    </w:rPr>
  </w:style>
  <w:style w:type="character" w:customStyle="1" w:styleId="299">
    <w:name w:val="正文文本 3 Char2"/>
    <w:semiHidden/>
    <w:qFormat/>
    <w:uiPriority w:val="99"/>
    <w:rPr>
      <w:rFonts w:ascii="Calibri" w:hAnsi="Calibri" w:eastAsia="宋体" w:cs="Times New Roman"/>
      <w:sz w:val="16"/>
      <w:szCs w:val="16"/>
    </w:rPr>
  </w:style>
  <w:style w:type="character" w:customStyle="1" w:styleId="300">
    <w:name w:val="Char Char23"/>
    <w:qFormat/>
    <w:uiPriority w:val="0"/>
    <w:rPr>
      <w:rFonts w:ascii="Cambria" w:hAnsi="Cambria" w:eastAsia="宋体" w:cs="Times New Roman"/>
      <w:b/>
      <w:bCs/>
      <w:kern w:val="2"/>
      <w:sz w:val="32"/>
      <w:szCs w:val="32"/>
    </w:rPr>
  </w:style>
  <w:style w:type="character" w:customStyle="1" w:styleId="301">
    <w:name w:val="尾注文本 Char2"/>
    <w:semiHidden/>
    <w:qFormat/>
    <w:uiPriority w:val="99"/>
    <w:rPr>
      <w:rFonts w:ascii="Calibri" w:hAnsi="Calibri" w:eastAsia="宋体" w:cs="Times New Roman"/>
      <w:szCs w:val="24"/>
    </w:rPr>
  </w:style>
  <w:style w:type="character" w:customStyle="1" w:styleId="302">
    <w:name w:val="书籍标题1"/>
    <w:qFormat/>
    <w:uiPriority w:val="0"/>
    <w:rPr>
      <w:b/>
      <w:bCs/>
      <w:smallCaps/>
      <w:spacing w:val="5"/>
    </w:rPr>
  </w:style>
  <w:style w:type="character" w:customStyle="1" w:styleId="303">
    <w:name w:val="ITTHEADER2 Char"/>
    <w:qFormat/>
    <w:uiPriority w:val="0"/>
    <w:rPr>
      <w:rFonts w:ascii="仿宋_GB2312" w:eastAsia="仿宋_GB2312" w:cs="MingLiU"/>
      <w:b/>
      <w:spacing w:val="1"/>
      <w:w w:val="99"/>
      <w:sz w:val="28"/>
      <w:szCs w:val="32"/>
      <w:lang w:val="en-US" w:eastAsia="zh-CN" w:bidi="ar-SA"/>
    </w:rPr>
  </w:style>
  <w:style w:type="character" w:customStyle="1" w:styleId="304">
    <w:name w:val="批注文字 Char Char"/>
    <w:qFormat/>
    <w:uiPriority w:val="0"/>
    <w:rPr>
      <w:rFonts w:ascii="宋体" w:hAnsi="Times New Roman" w:eastAsia="宋体" w:cs="Times New Roman"/>
      <w:sz w:val="28"/>
      <w:szCs w:val="20"/>
    </w:rPr>
  </w:style>
  <w:style w:type="character" w:customStyle="1" w:styleId="305">
    <w:name w:val="批注主题 Char2"/>
    <w:qFormat/>
    <w:uiPriority w:val="99"/>
    <w:rPr>
      <w:b/>
      <w:bCs/>
      <w:kern w:val="2"/>
      <w:sz w:val="21"/>
      <w:szCs w:val="24"/>
    </w:rPr>
  </w:style>
  <w:style w:type="character" w:customStyle="1" w:styleId="306">
    <w:name w:val="normaltext1"/>
    <w:qFormat/>
    <w:uiPriority w:val="0"/>
    <w:rPr>
      <w:rFonts w:hint="default" w:ascii="ˎ̥" w:hAnsi="ˎ̥"/>
      <w:sz w:val="9"/>
      <w:szCs w:val="9"/>
    </w:rPr>
  </w:style>
  <w:style w:type="character" w:customStyle="1" w:styleId="307">
    <w:name w:val="不明显参考1"/>
    <w:qFormat/>
    <w:uiPriority w:val="0"/>
    <w:rPr>
      <w:smallCaps/>
      <w:color w:val="C0504D"/>
      <w:u w:val="single"/>
    </w:rPr>
  </w:style>
  <w:style w:type="character" w:customStyle="1" w:styleId="308">
    <w:name w:val="标题 6 Char"/>
    <w:qFormat/>
    <w:uiPriority w:val="0"/>
    <w:rPr>
      <w:rFonts w:ascii="Arial" w:hAnsi="Arial" w:eastAsia="黑体" w:cs="Times New Roman"/>
      <w:b/>
      <w:bCs/>
      <w:sz w:val="24"/>
      <w:szCs w:val="24"/>
    </w:rPr>
  </w:style>
  <w:style w:type="character" w:customStyle="1" w:styleId="309">
    <w:name w:val="未处理的提及2"/>
    <w:basedOn w:val="48"/>
    <w:unhideWhenUsed/>
    <w:qFormat/>
    <w:uiPriority w:val="99"/>
    <w:rPr>
      <w:color w:val="605E5C"/>
      <w:shd w:val="clear" w:color="auto" w:fill="E1DFDD"/>
    </w:rPr>
  </w:style>
  <w:style w:type="paragraph" w:customStyle="1" w:styleId="310">
    <w:name w:val="Table Paragraph"/>
    <w:basedOn w:val="1"/>
    <w:qFormat/>
    <w:uiPriority w:val="1"/>
    <w:rPr>
      <w:rFonts w:ascii="宋体" w:hAnsi="宋体" w:cs="宋体"/>
    </w:rPr>
  </w:style>
  <w:style w:type="table" w:customStyle="1" w:styleId="311">
    <w:name w:val="网格型1"/>
    <w:basedOn w:val="4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312">
    <w:name w:val="占位符文本1"/>
    <w:basedOn w:val="48"/>
    <w:semiHidden/>
    <w:qFormat/>
    <w:uiPriority w:val="99"/>
    <w:rPr>
      <w:color w:val="808080"/>
    </w:rPr>
  </w:style>
  <w:style w:type="character" w:customStyle="1" w:styleId="313">
    <w:name w:val="datetime"/>
    <w:basedOn w:val="48"/>
    <w:qFormat/>
    <w:uiPriority w:val="0"/>
    <w:rPr>
      <w:color w:val="808080"/>
      <w:sz w:val="21"/>
      <w:szCs w:val="21"/>
    </w:rPr>
  </w:style>
  <w:style w:type="character" w:customStyle="1" w:styleId="314">
    <w:name w:val="datetime1"/>
    <w:basedOn w:val="48"/>
    <w:qFormat/>
    <w:uiPriority w:val="0"/>
  </w:style>
  <w:style w:type="character" w:customStyle="1" w:styleId="315">
    <w:name w:val="datetime2"/>
    <w:basedOn w:val="48"/>
    <w:qFormat/>
    <w:uiPriority w:val="0"/>
  </w:style>
  <w:style w:type="character" w:customStyle="1" w:styleId="316">
    <w:name w:val="datetime3"/>
    <w:basedOn w:val="48"/>
    <w:qFormat/>
    <w:uiPriority w:val="0"/>
  </w:style>
  <w:style w:type="character" w:customStyle="1" w:styleId="317">
    <w:name w:val="datetime4"/>
    <w:basedOn w:val="48"/>
    <w:qFormat/>
    <w:uiPriority w:val="0"/>
    <w:rPr>
      <w:color w:val="808080"/>
      <w:sz w:val="21"/>
      <w:szCs w:val="21"/>
    </w:rPr>
  </w:style>
  <w:style w:type="character" w:customStyle="1" w:styleId="318">
    <w:name w:val="cldh_img"/>
    <w:basedOn w:val="48"/>
    <w:qFormat/>
    <w:uiPriority w:val="0"/>
  </w:style>
  <w:style w:type="character" w:customStyle="1" w:styleId="319">
    <w:name w:val="cldh_img1"/>
    <w:basedOn w:val="48"/>
    <w:qFormat/>
    <w:uiPriority w:val="0"/>
  </w:style>
  <w:style w:type="character" w:customStyle="1" w:styleId="320">
    <w:name w:val="cldh_img2"/>
    <w:basedOn w:val="48"/>
    <w:qFormat/>
    <w:uiPriority w:val="0"/>
  </w:style>
  <w:style w:type="table" w:customStyle="1" w:styleId="321">
    <w:name w:val="Table Normal"/>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2">
    <w:name w:val="Table Normal1"/>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3">
    <w:name w:val="Table Normal2"/>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character" w:customStyle="1" w:styleId="324">
    <w:name w:val="未处理的提及3"/>
    <w:basedOn w:val="48"/>
    <w:unhideWhenUsed/>
    <w:qFormat/>
    <w:uiPriority w:val="99"/>
    <w:rPr>
      <w:color w:val="605E5C"/>
      <w:shd w:val="clear" w:color="auto" w:fill="E1DFDD"/>
    </w:rPr>
  </w:style>
  <w:style w:type="paragraph" w:customStyle="1" w:styleId="325">
    <w:name w:val="修订2"/>
    <w:hidden/>
    <w:semiHidden/>
    <w:qFormat/>
    <w:uiPriority w:val="99"/>
    <w:rPr>
      <w:rFonts w:ascii="Times New Roman" w:hAnsi="Times New Roman" w:eastAsia="宋体" w:cs="Times New Roman"/>
      <w:kern w:val="2"/>
      <w:sz w:val="21"/>
      <w:szCs w:val="24"/>
      <w:lang w:val="en-US" w:eastAsia="zh-CN" w:bidi="ar-SA"/>
    </w:rPr>
  </w:style>
  <w:style w:type="character" w:customStyle="1" w:styleId="326">
    <w:name w:val="未处理的提及4"/>
    <w:basedOn w:val="48"/>
    <w:unhideWhenUsed/>
    <w:qFormat/>
    <w:uiPriority w:val="99"/>
    <w:rPr>
      <w:color w:val="605E5C"/>
      <w:shd w:val="clear" w:color="auto" w:fill="E1DFDD"/>
    </w:rPr>
  </w:style>
  <w:style w:type="paragraph" w:customStyle="1" w:styleId="327">
    <w:name w:val="修订3"/>
    <w:hidden/>
    <w:semiHidden/>
    <w:qFormat/>
    <w:uiPriority w:val="99"/>
    <w:rPr>
      <w:rFonts w:ascii="Times New Roman" w:hAnsi="Times New Roman" w:eastAsia="宋体" w:cs="Times New Roman"/>
      <w:kern w:val="2"/>
      <w:sz w:val="21"/>
      <w:szCs w:val="24"/>
      <w:lang w:val="en-US" w:eastAsia="zh-CN" w:bidi="ar-SA"/>
    </w:rPr>
  </w:style>
  <w:style w:type="paragraph" w:customStyle="1" w:styleId="328">
    <w:name w:val="列表段落2"/>
    <w:basedOn w:val="1"/>
    <w:qFormat/>
    <w:uiPriority w:val="1"/>
    <w:pPr>
      <w:ind w:left="100" w:firstLine="420"/>
    </w:pPr>
    <w:rPr>
      <w:rFonts w:ascii="宋体" w:hAnsi="宋体" w:cs="宋体"/>
    </w:rPr>
  </w:style>
  <w:style w:type="paragraph" w:customStyle="1" w:styleId="329">
    <w:name w:val="Revision"/>
    <w:hidden/>
    <w:unhideWhenUsed/>
    <w:qFormat/>
    <w:uiPriority w:val="99"/>
    <w:rPr>
      <w:rFonts w:ascii="Times New Roman" w:hAnsi="Times New Roman" w:eastAsia="宋体" w:cs="Times New Roman"/>
      <w:kern w:val="2"/>
      <w:sz w:val="21"/>
      <w:szCs w:val="24"/>
      <w:lang w:val="en-US" w:eastAsia="zh-CN" w:bidi="ar-SA"/>
    </w:rPr>
  </w:style>
  <w:style w:type="paragraph" w:styleId="330">
    <w:name w:val="List Paragraph"/>
    <w:basedOn w:val="1"/>
    <w:qFormat/>
    <w:uiPriority w:val="1"/>
    <w:pPr>
      <w:ind w:left="100" w:firstLine="420"/>
    </w:pPr>
    <w:rPr>
      <w:rFonts w:ascii="宋体" w:hAnsi="宋体" w:eastAsia="宋体" w:cs="宋体"/>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74</Pages>
  <Words>18678</Words>
  <Characters>20163</Characters>
  <Lines>935</Lines>
  <Paragraphs>263</Paragraphs>
  <TotalTime>6</TotalTime>
  <ScaleCrop>false</ScaleCrop>
  <LinksUpToDate>false</LinksUpToDate>
  <CharactersWithSpaces>21616</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2021-06-29T17:05:00Z</dcterms:created>
  <dc:creator>he hang</dc:creator>
  <cp:lastModifiedBy>车侑蓝</cp:lastModifiedBy>
  <cp:lastPrinted>2023-06-09T14:54:00Z</cp:lastPrinted>
  <dcterms:modified xsi:type="dcterms:W3CDTF">2026-02-05T05:15:48Z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EBC01701E53C4BD1AB8750D048BD3CCB</vt:lpwstr>
  </property>
  <property fmtid="{D5CDD505-2E9C-101B-9397-08002B2CF9AE}" pid="4" name="KSOTemplateDocerSaveRecord">
    <vt:lpwstr>eyJoZGlkIjoiODViY2JkMjU3NGYzZTEwMzZmMGFkZWViYmNkYWU3NDIiLCJ1c2VySWQiOiI1MDg2MjI3ODgifQ==</vt:lpwstr>
  </property>
</Properties>
</file>